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B66DA" w14:textId="77777777" w:rsidR="00C7144A" w:rsidRDefault="00C7144A">
      <w:pPr>
        <w:widowControl/>
        <w:ind w:left="1120" w:hangingChars="350" w:hanging="1120"/>
        <w:jc w:val="left"/>
        <w:rPr>
          <w:rFonts w:ascii="黑体" w:eastAsia="黑体" w:hAnsi="黑体"/>
          <w:sz w:val="32"/>
          <w:szCs w:val="32"/>
        </w:rPr>
      </w:pPr>
    </w:p>
    <w:p w14:paraId="4B65A0EF" w14:textId="77777777" w:rsidR="00C7144A" w:rsidRDefault="00000000">
      <w:pPr>
        <w:widowControl/>
        <w:ind w:firstLineChars="0" w:firstLine="0"/>
        <w:jc w:val="center"/>
        <w:rPr>
          <w:rFonts w:ascii="黑体" w:eastAsia="黑体" w:hAnsi="黑体"/>
          <w:szCs w:val="28"/>
        </w:rPr>
      </w:pPr>
      <w:r>
        <w:rPr>
          <w:rFonts w:ascii="黑体" w:eastAsia="黑体" w:hAnsi="黑体"/>
          <w:noProof/>
          <w:szCs w:val="28"/>
        </w:rPr>
        <w:drawing>
          <wp:inline distT="0" distB="0" distL="0" distR="0" wp14:anchorId="49704535" wp14:editId="731BCCBB">
            <wp:extent cx="1080000" cy="936000"/>
            <wp:effectExtent l="0" t="0" r="0" b="0"/>
            <wp:docPr id="1026"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9" cstate="print"/>
                    <a:srcRect/>
                    <a:stretch/>
                  </pic:blipFill>
                  <pic:spPr>
                    <a:xfrm>
                      <a:off x="0" y="0"/>
                      <a:ext cx="1080000" cy="936000"/>
                    </a:xfrm>
                    <a:prstGeom prst="rect">
                      <a:avLst/>
                    </a:prstGeom>
                  </pic:spPr>
                </pic:pic>
              </a:graphicData>
            </a:graphic>
          </wp:inline>
        </w:drawing>
      </w:r>
    </w:p>
    <w:p w14:paraId="14DBC9FE" w14:textId="77777777" w:rsidR="00C7144A" w:rsidRDefault="00000000">
      <w:pPr>
        <w:widowControl/>
        <w:spacing w:before="120" w:line="400" w:lineRule="exact"/>
        <w:ind w:firstLineChars="0" w:firstLine="0"/>
        <w:jc w:val="center"/>
        <w:rPr>
          <w:rFonts w:ascii="MS Reference Sans Serif" w:eastAsia="Microsoft YaHei UI" w:hAnsi="MS Reference Sans Serif" w:cs="Times New Roman"/>
          <w:noProof/>
          <w:color w:val="FFFFFF"/>
          <w:sz w:val="32"/>
          <w:szCs w:val="32"/>
        </w:rPr>
      </w:pPr>
      <w:r>
        <w:rPr>
          <w:rFonts w:ascii="MS Reference Sans Serif" w:eastAsia="Microsoft YaHei UI" w:hAnsi="MS Reference Sans Serif" w:cs="Times New Roman"/>
          <w:noProof/>
          <w:color w:val="FFFFFF"/>
          <w:sz w:val="32"/>
          <w:szCs w:val="32"/>
          <w:highlight w:val="red"/>
        </w:rPr>
        <w:t>International Red Newsletter</w:t>
      </w:r>
    </w:p>
    <w:p w14:paraId="4EE0CE98" w14:textId="77777777" w:rsidR="00C7144A" w:rsidRDefault="00C7144A">
      <w:pPr>
        <w:widowControl/>
        <w:ind w:left="1120" w:hangingChars="350" w:hanging="1120"/>
        <w:jc w:val="left"/>
        <w:rPr>
          <w:rFonts w:ascii="黑体" w:eastAsia="黑体" w:hAnsi="黑体"/>
          <w:sz w:val="32"/>
          <w:szCs w:val="32"/>
        </w:rPr>
      </w:pPr>
    </w:p>
    <w:p w14:paraId="295ACE89" w14:textId="065A2400" w:rsidR="00B47846" w:rsidRPr="00B47846" w:rsidRDefault="00000000">
      <w:pPr>
        <w:pStyle w:val="TOC1"/>
        <w:rPr>
          <w:rFonts w:asciiTheme="minorHAnsi" w:eastAsiaTheme="minorEastAsia" w:hAnsiTheme="minorHAnsi" w:cstheme="minorBidi"/>
          <w:w w:val="100"/>
          <w:sz w:val="21"/>
          <w:szCs w:val="22"/>
          <w14:ligatures w14:val="standardContextual"/>
        </w:rPr>
      </w:pPr>
      <w:r w:rsidRPr="006206F0">
        <w:rPr>
          <w:w w:val="90"/>
        </w:rPr>
        <w:fldChar w:fldCharType="begin"/>
      </w:r>
      <w:r w:rsidRPr="006206F0">
        <w:rPr>
          <w:w w:val="90"/>
        </w:rPr>
        <w:instrText xml:space="preserve"> TOC \o "1-3" \h \z \u </w:instrText>
      </w:r>
      <w:r w:rsidRPr="006206F0">
        <w:rPr>
          <w:w w:val="90"/>
        </w:rPr>
        <w:fldChar w:fldCharType="separate"/>
      </w:r>
      <w:hyperlink w:anchor="_Toc163071398" w:history="1">
        <w:r w:rsidR="00B47846" w:rsidRPr="00B47846">
          <w:rPr>
            <w:rStyle w:val="af"/>
            <w:rFonts w:ascii="黑体" w:eastAsia="黑体" w:hAnsi="黑体"/>
            <w:w w:val="100"/>
          </w:rPr>
          <w:t>“欧洲共产主义行动”乌克兰战争两周年声明</w:t>
        </w:r>
        <w:r w:rsidR="00B47846" w:rsidRPr="00B47846">
          <w:rPr>
            <w:webHidden/>
            <w:w w:val="100"/>
          </w:rPr>
          <w:tab/>
        </w:r>
        <w:r w:rsidR="00B47846" w:rsidRPr="00B47846">
          <w:rPr>
            <w:webHidden/>
            <w:w w:val="100"/>
          </w:rPr>
          <w:fldChar w:fldCharType="begin"/>
        </w:r>
        <w:r w:rsidR="00B47846" w:rsidRPr="00B47846">
          <w:rPr>
            <w:webHidden/>
            <w:w w:val="100"/>
          </w:rPr>
          <w:instrText xml:space="preserve"> PAGEREF _Toc163071398 \h </w:instrText>
        </w:r>
        <w:r w:rsidR="00B47846" w:rsidRPr="00B47846">
          <w:rPr>
            <w:webHidden/>
            <w:w w:val="100"/>
          </w:rPr>
        </w:r>
        <w:r w:rsidR="00B47846" w:rsidRPr="00B47846">
          <w:rPr>
            <w:webHidden/>
            <w:w w:val="100"/>
          </w:rPr>
          <w:fldChar w:fldCharType="separate"/>
        </w:r>
        <w:r w:rsidR="00A430FB">
          <w:rPr>
            <w:webHidden/>
            <w:w w:val="100"/>
          </w:rPr>
          <w:t>1</w:t>
        </w:r>
        <w:r w:rsidR="00B47846" w:rsidRPr="00B47846">
          <w:rPr>
            <w:webHidden/>
            <w:w w:val="100"/>
          </w:rPr>
          <w:fldChar w:fldCharType="end"/>
        </w:r>
      </w:hyperlink>
    </w:p>
    <w:p w14:paraId="1BB22840" w14:textId="5E367F9E" w:rsidR="00B47846" w:rsidRPr="00B47846" w:rsidRDefault="00000000">
      <w:pPr>
        <w:pStyle w:val="TOC1"/>
        <w:rPr>
          <w:rFonts w:asciiTheme="minorHAnsi" w:eastAsiaTheme="minorEastAsia" w:hAnsiTheme="minorHAnsi" w:cstheme="minorBidi"/>
          <w:w w:val="100"/>
          <w:sz w:val="21"/>
          <w:szCs w:val="22"/>
          <w14:ligatures w14:val="standardContextual"/>
        </w:rPr>
      </w:pPr>
      <w:hyperlink w:anchor="_Toc163071399" w:history="1">
        <w:r w:rsidR="00B47846" w:rsidRPr="00B47846">
          <w:rPr>
            <w:rStyle w:val="af"/>
            <w:rFonts w:ascii="黑体" w:eastAsia="黑体" w:hAnsi="黑体"/>
            <w:w w:val="100"/>
          </w:rPr>
          <w:t>以色列共产党国际事务书记雷姆·哈赞访谈</w:t>
        </w:r>
        <w:r w:rsidR="00B47846" w:rsidRPr="00B47846">
          <w:rPr>
            <w:webHidden/>
            <w:w w:val="100"/>
          </w:rPr>
          <w:tab/>
        </w:r>
        <w:r w:rsidR="00B47846" w:rsidRPr="00B47846">
          <w:rPr>
            <w:webHidden/>
            <w:w w:val="100"/>
          </w:rPr>
          <w:fldChar w:fldCharType="begin"/>
        </w:r>
        <w:r w:rsidR="00B47846" w:rsidRPr="00B47846">
          <w:rPr>
            <w:webHidden/>
            <w:w w:val="100"/>
          </w:rPr>
          <w:instrText xml:space="preserve"> PAGEREF _Toc163071399 \h </w:instrText>
        </w:r>
        <w:r w:rsidR="00B47846" w:rsidRPr="00B47846">
          <w:rPr>
            <w:webHidden/>
            <w:w w:val="100"/>
          </w:rPr>
        </w:r>
        <w:r w:rsidR="00B47846" w:rsidRPr="00B47846">
          <w:rPr>
            <w:webHidden/>
            <w:w w:val="100"/>
          </w:rPr>
          <w:fldChar w:fldCharType="separate"/>
        </w:r>
        <w:r w:rsidR="00A430FB">
          <w:rPr>
            <w:webHidden/>
            <w:w w:val="100"/>
          </w:rPr>
          <w:t>7</w:t>
        </w:r>
        <w:r w:rsidR="00B47846" w:rsidRPr="00B47846">
          <w:rPr>
            <w:webHidden/>
            <w:w w:val="100"/>
          </w:rPr>
          <w:fldChar w:fldCharType="end"/>
        </w:r>
      </w:hyperlink>
    </w:p>
    <w:p w14:paraId="1CBEE7DC" w14:textId="5A5907AA" w:rsidR="00B47846" w:rsidRPr="00B47846" w:rsidRDefault="00000000">
      <w:pPr>
        <w:pStyle w:val="TOC1"/>
        <w:rPr>
          <w:rFonts w:asciiTheme="minorHAnsi" w:eastAsiaTheme="minorEastAsia" w:hAnsiTheme="minorHAnsi" w:cstheme="minorBidi"/>
          <w:w w:val="100"/>
          <w:sz w:val="21"/>
          <w:szCs w:val="22"/>
          <w14:ligatures w14:val="standardContextual"/>
        </w:rPr>
      </w:pPr>
      <w:hyperlink w:anchor="_Toc163071400" w:history="1">
        <w:r w:rsidR="00B47846" w:rsidRPr="00B47846">
          <w:rPr>
            <w:rStyle w:val="af"/>
            <w:rFonts w:ascii="黑体" w:eastAsia="黑体" w:hAnsi="黑体"/>
            <w:w w:val="100"/>
          </w:rPr>
          <w:t>加纳社会主义运动反对对经期卫生用品征收重税</w:t>
        </w:r>
        <w:r w:rsidR="00B47846" w:rsidRPr="00B47846">
          <w:rPr>
            <w:webHidden/>
            <w:w w:val="100"/>
          </w:rPr>
          <w:tab/>
        </w:r>
        <w:r w:rsidR="00B47846" w:rsidRPr="00B47846">
          <w:rPr>
            <w:webHidden/>
            <w:w w:val="100"/>
          </w:rPr>
          <w:fldChar w:fldCharType="begin"/>
        </w:r>
        <w:r w:rsidR="00B47846" w:rsidRPr="00B47846">
          <w:rPr>
            <w:webHidden/>
            <w:w w:val="100"/>
          </w:rPr>
          <w:instrText xml:space="preserve"> PAGEREF _Toc163071400 \h </w:instrText>
        </w:r>
        <w:r w:rsidR="00B47846" w:rsidRPr="00B47846">
          <w:rPr>
            <w:webHidden/>
            <w:w w:val="100"/>
          </w:rPr>
        </w:r>
        <w:r w:rsidR="00B47846" w:rsidRPr="00B47846">
          <w:rPr>
            <w:webHidden/>
            <w:w w:val="100"/>
          </w:rPr>
          <w:fldChar w:fldCharType="separate"/>
        </w:r>
        <w:r w:rsidR="00A430FB">
          <w:rPr>
            <w:webHidden/>
            <w:w w:val="100"/>
          </w:rPr>
          <w:t>16</w:t>
        </w:r>
        <w:r w:rsidR="00B47846" w:rsidRPr="00B47846">
          <w:rPr>
            <w:webHidden/>
            <w:w w:val="100"/>
          </w:rPr>
          <w:fldChar w:fldCharType="end"/>
        </w:r>
      </w:hyperlink>
    </w:p>
    <w:p w14:paraId="62D196C5" w14:textId="0EAF4003" w:rsidR="00B47846" w:rsidRDefault="00000000">
      <w:pPr>
        <w:pStyle w:val="TOC1"/>
        <w:rPr>
          <w:rFonts w:asciiTheme="minorHAnsi" w:eastAsiaTheme="minorEastAsia" w:hAnsiTheme="minorHAnsi" w:cstheme="minorBidi"/>
          <w:w w:val="100"/>
          <w:sz w:val="21"/>
          <w:szCs w:val="22"/>
          <w14:ligatures w14:val="standardContextual"/>
        </w:rPr>
      </w:pPr>
      <w:hyperlink w:anchor="_Toc163071401" w:history="1">
        <w:r w:rsidR="00B47846" w:rsidRPr="00B47846">
          <w:rPr>
            <w:rStyle w:val="af"/>
            <w:rFonts w:ascii="黑体" w:eastAsia="黑体" w:hAnsi="黑体"/>
            <w:w w:val="100"/>
          </w:rPr>
          <w:t>日本全劳联议长小畑雅子在总理事会会议上的讲话</w:t>
        </w:r>
        <w:r w:rsidR="00B47846" w:rsidRPr="00B47846">
          <w:rPr>
            <w:webHidden/>
            <w:w w:val="100"/>
          </w:rPr>
          <w:tab/>
        </w:r>
        <w:r w:rsidR="00B47846" w:rsidRPr="00B47846">
          <w:rPr>
            <w:webHidden/>
            <w:w w:val="100"/>
          </w:rPr>
          <w:fldChar w:fldCharType="begin"/>
        </w:r>
        <w:r w:rsidR="00B47846" w:rsidRPr="00B47846">
          <w:rPr>
            <w:webHidden/>
            <w:w w:val="100"/>
          </w:rPr>
          <w:instrText xml:space="preserve"> PAGEREF _Toc163071401 \h </w:instrText>
        </w:r>
        <w:r w:rsidR="00B47846" w:rsidRPr="00B47846">
          <w:rPr>
            <w:webHidden/>
            <w:w w:val="100"/>
          </w:rPr>
        </w:r>
        <w:r w:rsidR="00B47846" w:rsidRPr="00B47846">
          <w:rPr>
            <w:webHidden/>
            <w:w w:val="100"/>
          </w:rPr>
          <w:fldChar w:fldCharType="separate"/>
        </w:r>
        <w:r w:rsidR="00A430FB">
          <w:rPr>
            <w:webHidden/>
            <w:w w:val="100"/>
          </w:rPr>
          <w:t>22</w:t>
        </w:r>
        <w:r w:rsidR="00B47846" w:rsidRPr="00B47846">
          <w:rPr>
            <w:webHidden/>
            <w:w w:val="100"/>
          </w:rPr>
          <w:fldChar w:fldCharType="end"/>
        </w:r>
      </w:hyperlink>
    </w:p>
    <w:p w14:paraId="739F123A" w14:textId="1D91F815" w:rsidR="00C7144A" w:rsidRPr="006A7565" w:rsidRDefault="00000000">
      <w:pPr>
        <w:pStyle w:val="TOC1"/>
        <w:rPr>
          <w:w w:val="100"/>
        </w:rPr>
      </w:pPr>
      <w:r w:rsidRPr="006206F0">
        <w:rPr>
          <w:w w:val="90"/>
        </w:rPr>
        <w:fldChar w:fldCharType="end"/>
      </w:r>
    </w:p>
    <w:p w14:paraId="1D63DEEC" w14:textId="77777777" w:rsidR="00C7144A" w:rsidRDefault="00C7144A">
      <w:pPr>
        <w:widowControl/>
        <w:ind w:left="1120" w:hangingChars="350" w:hanging="1120"/>
        <w:jc w:val="left"/>
        <w:rPr>
          <w:rFonts w:ascii="黑体" w:eastAsia="黑体" w:hAnsi="黑体"/>
          <w:sz w:val="32"/>
          <w:szCs w:val="32"/>
        </w:rPr>
      </w:pPr>
    </w:p>
    <w:p w14:paraId="770C9C37" w14:textId="77777777" w:rsidR="006206F0" w:rsidRDefault="006206F0">
      <w:pPr>
        <w:widowControl/>
        <w:ind w:left="1120" w:hangingChars="350" w:hanging="1120"/>
        <w:jc w:val="left"/>
        <w:rPr>
          <w:rFonts w:ascii="黑体" w:eastAsia="黑体" w:hAnsi="黑体"/>
          <w:sz w:val="32"/>
          <w:szCs w:val="32"/>
        </w:rPr>
      </w:pPr>
    </w:p>
    <w:p w14:paraId="1B6BC380" w14:textId="77777777" w:rsidR="00C7144A" w:rsidRDefault="00C7144A">
      <w:pPr>
        <w:widowControl/>
        <w:ind w:left="1120" w:hangingChars="350" w:hanging="1120"/>
        <w:jc w:val="left"/>
        <w:rPr>
          <w:rFonts w:ascii="黑体" w:eastAsia="黑体" w:hAnsi="黑体"/>
          <w:sz w:val="32"/>
          <w:szCs w:val="32"/>
        </w:rPr>
      </w:pPr>
    </w:p>
    <w:p w14:paraId="1037CF15" w14:textId="77777777" w:rsidR="00C7144A" w:rsidRDefault="00C7144A">
      <w:pPr>
        <w:widowControl/>
        <w:ind w:left="1120" w:hangingChars="350" w:hanging="1120"/>
        <w:jc w:val="left"/>
        <w:rPr>
          <w:rFonts w:ascii="黑体" w:eastAsia="黑体" w:hAnsi="黑体"/>
          <w:sz w:val="32"/>
          <w:szCs w:val="32"/>
        </w:rPr>
      </w:pPr>
    </w:p>
    <w:p w14:paraId="48101A57" w14:textId="77777777" w:rsidR="00C7144A" w:rsidRDefault="00C7144A">
      <w:pPr>
        <w:widowControl/>
        <w:ind w:left="1120" w:hangingChars="350" w:hanging="1120"/>
        <w:jc w:val="left"/>
        <w:rPr>
          <w:rFonts w:ascii="黑体" w:eastAsia="黑体" w:hAnsi="黑体"/>
          <w:sz w:val="32"/>
          <w:szCs w:val="32"/>
        </w:rPr>
      </w:pPr>
    </w:p>
    <w:p w14:paraId="2CCF60E9" w14:textId="77777777" w:rsidR="00C7144A" w:rsidRDefault="00C7144A">
      <w:pPr>
        <w:widowControl/>
        <w:ind w:left="1120" w:hangingChars="350" w:hanging="1120"/>
        <w:jc w:val="left"/>
        <w:rPr>
          <w:rFonts w:ascii="黑体" w:eastAsia="黑体" w:hAnsi="黑体"/>
          <w:sz w:val="32"/>
          <w:szCs w:val="32"/>
        </w:rPr>
      </w:pPr>
    </w:p>
    <w:p w14:paraId="2AC5944D" w14:textId="294280B3" w:rsidR="00C7144A" w:rsidRDefault="00000000">
      <w:pPr>
        <w:ind w:firstLineChars="0" w:firstLine="0"/>
        <w:jc w:val="center"/>
        <w:rPr>
          <w:rFonts w:ascii="黑体" w:eastAsia="黑体" w:hAnsi="黑体" w:cs="Times New Roman"/>
          <w:sz w:val="30"/>
          <w:szCs w:val="30"/>
        </w:rPr>
      </w:pPr>
      <w:r>
        <w:rPr>
          <w:rFonts w:ascii="黑体" w:eastAsia="黑体" w:hAnsi="黑体" w:cs="Times New Roman" w:hint="eastAsia"/>
          <w:sz w:val="30"/>
          <w:szCs w:val="30"/>
        </w:rPr>
        <w:t>20</w:t>
      </w:r>
      <w:r>
        <w:rPr>
          <w:rFonts w:ascii="黑体" w:eastAsia="黑体" w:hAnsi="黑体" w:cs="Times New Roman"/>
          <w:sz w:val="30"/>
          <w:szCs w:val="30"/>
        </w:rPr>
        <w:t>24</w:t>
      </w:r>
      <w:r>
        <w:rPr>
          <w:rFonts w:ascii="黑体" w:eastAsia="黑体" w:hAnsi="黑体" w:cs="Times New Roman" w:hint="eastAsia"/>
          <w:sz w:val="30"/>
          <w:szCs w:val="30"/>
        </w:rPr>
        <w:t>年第</w:t>
      </w:r>
      <w:r w:rsidR="000B3D1F">
        <w:rPr>
          <w:rFonts w:ascii="黑体" w:eastAsia="黑体" w:hAnsi="黑体" w:cs="Times New Roman" w:hint="eastAsia"/>
          <w:sz w:val="30"/>
          <w:szCs w:val="30"/>
        </w:rPr>
        <w:t>6</w:t>
      </w:r>
      <w:r>
        <w:rPr>
          <w:rFonts w:ascii="黑体" w:eastAsia="黑体" w:hAnsi="黑体" w:cs="Times New Roman" w:hint="eastAsia"/>
          <w:sz w:val="30"/>
          <w:szCs w:val="30"/>
        </w:rPr>
        <w:t>期</w:t>
      </w:r>
    </w:p>
    <w:p w14:paraId="78D716A6" w14:textId="7EBCFBE5" w:rsidR="00C7144A" w:rsidRDefault="00000000">
      <w:pPr>
        <w:ind w:firstLineChars="0" w:firstLine="0"/>
        <w:jc w:val="center"/>
        <w:rPr>
          <w:rFonts w:ascii="黑体" w:eastAsia="黑体" w:hAnsi="黑体" w:cs="Times New Roman"/>
          <w:sz w:val="30"/>
          <w:szCs w:val="30"/>
        </w:rPr>
      </w:pPr>
      <w:r>
        <w:rPr>
          <w:rFonts w:ascii="黑体" w:eastAsia="黑体" w:hAnsi="黑体" w:cs="Times New Roman" w:hint="eastAsia"/>
          <w:sz w:val="30"/>
          <w:szCs w:val="30"/>
        </w:rPr>
        <w:t>202</w:t>
      </w:r>
      <w:r>
        <w:rPr>
          <w:rFonts w:ascii="黑体" w:eastAsia="黑体" w:hAnsi="黑体" w:cs="Times New Roman"/>
          <w:sz w:val="30"/>
          <w:szCs w:val="30"/>
        </w:rPr>
        <w:t>4</w:t>
      </w:r>
      <w:r>
        <w:rPr>
          <w:rFonts w:ascii="黑体" w:eastAsia="黑体" w:hAnsi="黑体" w:cs="Times New Roman" w:hint="eastAsia"/>
          <w:sz w:val="30"/>
          <w:szCs w:val="30"/>
        </w:rPr>
        <w:t>年</w:t>
      </w:r>
      <w:r w:rsidR="000B3D1F">
        <w:rPr>
          <w:rFonts w:ascii="黑体" w:eastAsia="黑体" w:hAnsi="黑体" w:cs="Times New Roman" w:hint="eastAsia"/>
          <w:sz w:val="30"/>
          <w:szCs w:val="30"/>
        </w:rPr>
        <w:t>4</w:t>
      </w:r>
      <w:r>
        <w:rPr>
          <w:rFonts w:ascii="黑体" w:eastAsia="黑体" w:hAnsi="黑体" w:cs="Times New Roman" w:hint="eastAsia"/>
          <w:sz w:val="30"/>
          <w:szCs w:val="30"/>
        </w:rPr>
        <w:t>月</w:t>
      </w:r>
      <w:r w:rsidR="000B3D1F">
        <w:rPr>
          <w:rFonts w:ascii="黑体" w:eastAsia="黑体" w:hAnsi="黑体" w:cs="Times New Roman" w:hint="eastAsia"/>
          <w:sz w:val="30"/>
          <w:szCs w:val="30"/>
        </w:rPr>
        <w:t>3</w:t>
      </w:r>
      <w:r>
        <w:rPr>
          <w:rFonts w:ascii="黑体" w:eastAsia="黑体" w:hAnsi="黑体" w:cs="Times New Roman" w:hint="eastAsia"/>
          <w:sz w:val="30"/>
          <w:szCs w:val="30"/>
        </w:rPr>
        <w:t>日</w:t>
      </w:r>
      <w:r>
        <w:rPr>
          <w:rFonts w:ascii="黑体" w:eastAsia="黑体" w:hAnsi="黑体" w:cs="Times New Roman"/>
          <w:sz w:val="30"/>
          <w:szCs w:val="30"/>
        </w:rPr>
        <w:br w:type="page"/>
      </w:r>
    </w:p>
    <w:p w14:paraId="6E8CE5D9" w14:textId="77777777" w:rsidR="00C7144A" w:rsidRDefault="00000000">
      <w:pPr>
        <w:spacing w:afterLines="50" w:after="156" w:line="360" w:lineRule="auto"/>
        <w:ind w:firstLineChars="0" w:firstLine="0"/>
        <w:jc w:val="center"/>
        <w:rPr>
          <w:rFonts w:ascii="黑体" w:eastAsia="黑体" w:hAnsi="黑体" w:cs="Times New Roman"/>
          <w:bCs/>
          <w:sz w:val="36"/>
          <w:szCs w:val="36"/>
        </w:rPr>
      </w:pPr>
      <w:bookmarkStart w:id="0" w:name="_Hlk95678794"/>
      <w:r>
        <w:rPr>
          <w:rFonts w:ascii="黑体" w:eastAsia="黑体" w:hAnsi="黑体" w:cs="Times New Roman" w:hint="eastAsia"/>
          <w:bCs/>
          <w:sz w:val="36"/>
          <w:szCs w:val="36"/>
        </w:rPr>
        <w:lastRenderedPageBreak/>
        <w:t>重要声明</w:t>
      </w:r>
    </w:p>
    <w:p w14:paraId="2E5AA64D" w14:textId="77777777" w:rsidR="00C7144A" w:rsidRDefault="00000000">
      <w:pPr>
        <w:spacing w:line="360" w:lineRule="auto"/>
        <w:ind w:firstLine="640"/>
        <w:rPr>
          <w:rFonts w:ascii="仿宋" w:eastAsia="仿宋" w:hAnsi="仿宋" w:cs="Times New Roman"/>
          <w:sz w:val="32"/>
          <w:szCs w:val="32"/>
        </w:rPr>
      </w:pPr>
      <w:r>
        <w:rPr>
          <w:rFonts w:ascii="仿宋" w:eastAsia="仿宋" w:hAnsi="仿宋" w:cs="Times New Roman" w:hint="eastAsia"/>
          <w:sz w:val="32"/>
          <w:szCs w:val="32"/>
        </w:rPr>
        <w:t>本刊指定发布渠道为邮件推送和网站</w:t>
      </w:r>
      <w:r>
        <w:rPr>
          <w:rFonts w:ascii="MS Reference Sans Serif" w:eastAsia="仿宋" w:hAnsi="MS Reference Sans Serif" w:cs="Times New Roman" w:hint="eastAsia"/>
          <w:color w:val="FFFFFF"/>
          <w:sz w:val="32"/>
          <w:szCs w:val="32"/>
          <w:highlight w:val="red"/>
        </w:rPr>
        <w:t>IRN.red</w:t>
      </w:r>
      <w:r>
        <w:rPr>
          <w:rFonts w:ascii="仿宋" w:eastAsia="仿宋" w:hAnsi="仿宋" w:cs="Times New Roman" w:hint="eastAsia"/>
          <w:sz w:val="32"/>
          <w:szCs w:val="32"/>
        </w:rPr>
        <w:t>，目前未参与任何社交平台账号的运营与活动。</w:t>
      </w:r>
    </w:p>
    <w:p w14:paraId="66AAA42C" w14:textId="77777777" w:rsidR="00C7144A" w:rsidRDefault="00000000">
      <w:pPr>
        <w:spacing w:line="360" w:lineRule="auto"/>
        <w:ind w:firstLine="640"/>
        <w:rPr>
          <w:rFonts w:ascii="仿宋" w:eastAsia="仿宋" w:hAnsi="仿宋" w:cs="Times New Roman"/>
          <w:sz w:val="32"/>
          <w:szCs w:val="32"/>
        </w:rPr>
      </w:pPr>
      <w:r>
        <w:rPr>
          <w:rFonts w:ascii="仿宋" w:eastAsia="仿宋" w:hAnsi="仿宋" w:cs="Times New Roman" w:hint="eastAsia"/>
          <w:sz w:val="32"/>
          <w:szCs w:val="32"/>
        </w:rPr>
        <w:t>允许在互联网上转载、复制、传播本刊内容，无需授权。转载时建议注明出处：</w:t>
      </w:r>
      <w:r>
        <w:rPr>
          <w:rFonts w:ascii="MS Reference Sans Serif" w:eastAsia="仿宋" w:hAnsi="MS Reference Sans Serif" w:cs="Times New Roman"/>
          <w:color w:val="FFFFFF"/>
          <w:sz w:val="32"/>
          <w:szCs w:val="32"/>
          <w:highlight w:val="red"/>
        </w:rPr>
        <w:t>IRN.red</w:t>
      </w:r>
    </w:p>
    <w:p w14:paraId="3B6921C6" w14:textId="77777777" w:rsidR="00C7144A" w:rsidRDefault="00C7144A">
      <w:pPr>
        <w:spacing w:line="360" w:lineRule="auto"/>
        <w:ind w:firstLine="643"/>
        <w:rPr>
          <w:rFonts w:ascii="Times New Roman" w:eastAsia="仿宋" w:hAnsi="Times New Roman" w:cs="Times New Roman"/>
          <w:b/>
          <w:sz w:val="32"/>
          <w:szCs w:val="32"/>
        </w:rPr>
      </w:pPr>
    </w:p>
    <w:p w14:paraId="4B417116" w14:textId="77777777" w:rsidR="00C7144A" w:rsidRDefault="00000000">
      <w:pPr>
        <w:spacing w:afterLines="50" w:after="156" w:line="360" w:lineRule="auto"/>
        <w:ind w:firstLineChars="0" w:firstLine="0"/>
        <w:jc w:val="center"/>
        <w:rPr>
          <w:rFonts w:ascii="黑体" w:eastAsia="黑体" w:hAnsi="黑体" w:cs="Times New Roman"/>
          <w:bCs/>
          <w:sz w:val="36"/>
          <w:szCs w:val="36"/>
        </w:rPr>
      </w:pPr>
      <w:r>
        <w:rPr>
          <w:rFonts w:ascii="黑体" w:eastAsia="黑体" w:hAnsi="黑体" w:cs="Times New Roman"/>
          <w:bCs/>
          <w:sz w:val="36"/>
          <w:szCs w:val="36"/>
        </w:rPr>
        <w:t>订阅方式</w:t>
      </w:r>
    </w:p>
    <w:p w14:paraId="289C2FC3" w14:textId="77777777" w:rsidR="00C7144A" w:rsidRDefault="00000000">
      <w:pPr>
        <w:spacing w:line="360" w:lineRule="auto"/>
        <w:ind w:firstLine="640"/>
        <w:rPr>
          <w:rFonts w:ascii="仿宋" w:eastAsia="仿宋" w:hAnsi="仿宋" w:cs="Times New Roman"/>
          <w:bCs/>
          <w:sz w:val="32"/>
          <w:szCs w:val="32"/>
        </w:rPr>
      </w:pPr>
      <w:r>
        <w:rPr>
          <w:rFonts w:ascii="仿宋" w:eastAsia="仿宋" w:hAnsi="仿宋" w:cs="Times New Roman" w:hint="eastAsia"/>
          <w:bCs/>
          <w:sz w:val="32"/>
          <w:szCs w:val="32"/>
        </w:rPr>
        <w:t>以下三种方式，选择一种即可：</w:t>
      </w:r>
    </w:p>
    <w:p w14:paraId="0AE10C5B" w14:textId="77777777" w:rsidR="00C7144A" w:rsidRDefault="00000000">
      <w:pPr>
        <w:spacing w:line="360" w:lineRule="auto"/>
        <w:ind w:firstLine="640"/>
        <w:rPr>
          <w:rFonts w:ascii="仿宋" w:eastAsia="仿宋" w:hAnsi="仿宋" w:cs="Times New Roman"/>
          <w:bCs/>
          <w:sz w:val="32"/>
          <w:szCs w:val="32"/>
        </w:rPr>
      </w:pPr>
      <w:r>
        <w:rPr>
          <w:rFonts w:ascii="仿宋" w:eastAsia="仿宋" w:hAnsi="仿宋" w:cs="Times New Roman"/>
          <w:bCs/>
          <w:sz w:val="32"/>
          <w:szCs w:val="32"/>
        </w:rPr>
        <w:t>1.扫描二维码填写您的邮箱</w:t>
      </w:r>
    </w:p>
    <w:p w14:paraId="76A3C198" w14:textId="77777777" w:rsidR="00C7144A" w:rsidRDefault="00000000">
      <w:pPr>
        <w:spacing w:line="360" w:lineRule="auto"/>
        <w:ind w:leftChars="200" w:left="560" w:firstLine="640"/>
        <w:rPr>
          <w:rFonts w:ascii="仿宋" w:eastAsia="仿宋" w:hAnsi="仿宋" w:cs="Times New Roman"/>
          <w:sz w:val="32"/>
          <w:szCs w:val="32"/>
        </w:rPr>
      </w:pPr>
      <w:r>
        <w:rPr>
          <w:rFonts w:ascii="仿宋" w:eastAsia="仿宋" w:hAnsi="仿宋" w:cs="Times New Roman"/>
          <w:noProof/>
          <w:sz w:val="32"/>
          <w:szCs w:val="32"/>
        </w:rPr>
        <w:drawing>
          <wp:inline distT="0" distB="0" distL="0" distR="0" wp14:anchorId="0C8A10E8" wp14:editId="27B74835">
            <wp:extent cx="1355834" cy="1355834"/>
            <wp:effectExtent l="0" t="0" r="0" b="0"/>
            <wp:docPr id="1027" name="图片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15"/>
                    <pic:cNvPicPr/>
                  </pic:nvPicPr>
                  <pic:blipFill>
                    <a:blip r:embed="rId10" cstate="print"/>
                    <a:srcRect/>
                    <a:stretch/>
                  </pic:blipFill>
                  <pic:spPr>
                    <a:xfrm>
                      <a:off x="0" y="0"/>
                      <a:ext cx="1355834" cy="1355834"/>
                    </a:xfrm>
                    <a:prstGeom prst="rect">
                      <a:avLst/>
                    </a:prstGeom>
                    <a:ln>
                      <a:noFill/>
                    </a:ln>
                  </pic:spPr>
                </pic:pic>
              </a:graphicData>
            </a:graphic>
          </wp:inline>
        </w:drawing>
      </w:r>
    </w:p>
    <w:p w14:paraId="0346C973" w14:textId="77777777" w:rsidR="00C7144A" w:rsidRDefault="00000000">
      <w:pPr>
        <w:spacing w:line="360" w:lineRule="auto"/>
        <w:ind w:firstLine="640"/>
        <w:rPr>
          <w:rStyle w:val="af"/>
          <w:rFonts w:ascii="仿宋" w:eastAsia="仿宋" w:hAnsi="仿宋" w:cs="Times New Roman"/>
          <w:color w:val="auto"/>
          <w:sz w:val="32"/>
          <w:szCs w:val="32"/>
          <w:u w:val="none"/>
        </w:rPr>
      </w:pPr>
      <w:r>
        <w:rPr>
          <w:rStyle w:val="af"/>
          <w:rFonts w:ascii="仿宋" w:eastAsia="仿宋" w:hAnsi="仿宋" w:cs="Times New Roman"/>
          <w:color w:val="auto"/>
          <w:sz w:val="32"/>
          <w:szCs w:val="32"/>
          <w:u w:val="none"/>
        </w:rPr>
        <w:t>（如无法提交，请在空白处点击再试）</w:t>
      </w:r>
    </w:p>
    <w:p w14:paraId="4DAB038A" w14:textId="77777777" w:rsidR="00C7144A" w:rsidRDefault="00000000">
      <w:pPr>
        <w:spacing w:line="360" w:lineRule="auto"/>
        <w:ind w:firstLine="640"/>
        <w:rPr>
          <w:rFonts w:ascii="仿宋" w:eastAsia="仿宋" w:hAnsi="仿宋" w:cs="Times New Roman"/>
          <w:sz w:val="32"/>
          <w:szCs w:val="32"/>
        </w:rPr>
      </w:pPr>
      <w:r>
        <w:rPr>
          <w:rFonts w:ascii="仿宋" w:eastAsia="仿宋" w:hAnsi="仿宋" w:cs="Times New Roman"/>
          <w:sz w:val="32"/>
          <w:szCs w:val="32"/>
        </w:rPr>
        <w:t>2.进入以下链接填写您的邮箱</w:t>
      </w:r>
    </w:p>
    <w:p w14:paraId="34B398E8" w14:textId="77777777" w:rsidR="00C7144A" w:rsidRDefault="00000000">
      <w:pPr>
        <w:spacing w:line="360" w:lineRule="auto"/>
        <w:ind w:firstLine="560"/>
        <w:rPr>
          <w:rFonts w:ascii="仿宋" w:eastAsia="仿宋" w:hAnsi="仿宋" w:cs="Times New Roman"/>
          <w:bCs/>
          <w:sz w:val="32"/>
          <w:szCs w:val="32"/>
          <w:u w:val="single"/>
        </w:rPr>
      </w:pPr>
      <w:hyperlink r:id="rId11" w:history="1">
        <w:r>
          <w:rPr>
            <w:rFonts w:ascii="仿宋" w:eastAsia="仿宋" w:hAnsi="仿宋"/>
            <w:bCs/>
            <w:sz w:val="32"/>
            <w:szCs w:val="32"/>
            <w:u w:val="single"/>
          </w:rPr>
          <w:t>https://cloud.seatable.cn/dtable/forms/ff203a21-e739-4321-bb63-3d9665873695/</w:t>
        </w:r>
      </w:hyperlink>
    </w:p>
    <w:p w14:paraId="68FDC99B" w14:textId="77777777" w:rsidR="00C7144A" w:rsidRDefault="00000000">
      <w:pPr>
        <w:spacing w:line="360" w:lineRule="auto"/>
        <w:ind w:firstLine="640"/>
        <w:rPr>
          <w:rStyle w:val="af"/>
          <w:rFonts w:ascii="Times New Roman" w:eastAsia="仿宋" w:hAnsi="Times New Roman" w:cs="Times New Roman"/>
          <w:color w:val="auto"/>
          <w:sz w:val="32"/>
          <w:szCs w:val="32"/>
          <w:u w:val="none"/>
        </w:rPr>
      </w:pPr>
      <w:r>
        <w:rPr>
          <w:rStyle w:val="af"/>
          <w:rFonts w:ascii="仿宋" w:eastAsia="仿宋" w:hAnsi="仿宋" w:cs="Times New Roman"/>
          <w:color w:val="auto"/>
          <w:sz w:val="32"/>
          <w:szCs w:val="32"/>
          <w:u w:val="none"/>
        </w:rPr>
        <w:t>3.用您的邮箱发送“订阅”至irn3000@outlook.com</w:t>
      </w:r>
      <w:r>
        <w:rPr>
          <w:rStyle w:val="af"/>
          <w:rFonts w:ascii="Times New Roman" w:eastAsia="仿宋" w:hAnsi="Times New Roman" w:cs="Times New Roman"/>
          <w:color w:val="auto"/>
          <w:sz w:val="32"/>
          <w:szCs w:val="32"/>
          <w:u w:val="none"/>
        </w:rPr>
        <w:br w:type="page"/>
      </w:r>
    </w:p>
    <w:p w14:paraId="6B2C2A87" w14:textId="77777777" w:rsidR="00C7144A" w:rsidRDefault="00C7144A">
      <w:pPr>
        <w:spacing w:line="360" w:lineRule="auto"/>
        <w:ind w:firstLineChars="300" w:firstLine="960"/>
        <w:rPr>
          <w:rStyle w:val="af"/>
          <w:rFonts w:ascii="Times New Roman" w:eastAsia="仿宋" w:hAnsi="Times New Roman" w:cs="Times New Roman"/>
          <w:color w:val="auto"/>
          <w:sz w:val="32"/>
          <w:szCs w:val="32"/>
          <w:u w:val="none"/>
        </w:rPr>
        <w:sectPr w:rsidR="00C7144A" w:rsidSect="00066522">
          <w:headerReference w:type="even" r:id="rId12"/>
          <w:headerReference w:type="default" r:id="rId13"/>
          <w:footerReference w:type="even" r:id="rId14"/>
          <w:footerReference w:type="default" r:id="rId15"/>
          <w:headerReference w:type="first" r:id="rId16"/>
          <w:footnotePr>
            <w:numRestart w:val="eachSect"/>
          </w:footnotePr>
          <w:pgSz w:w="10318" w:h="14570"/>
          <w:pgMar w:top="1440" w:right="1080" w:bottom="1440" w:left="1080" w:header="851" w:footer="992" w:gutter="0"/>
          <w:pgNumType w:fmt="numberInDash" w:start="1"/>
          <w:cols w:space="425"/>
          <w:docGrid w:type="lines" w:linePitch="312"/>
        </w:sectPr>
      </w:pPr>
    </w:p>
    <w:p w14:paraId="18687A7A" w14:textId="07D82DA0" w:rsidR="00C7144A" w:rsidRPr="00C07B1B" w:rsidRDefault="00C07B1B">
      <w:pPr>
        <w:pStyle w:val="1"/>
        <w:rPr>
          <w:rFonts w:ascii="黑体" w:eastAsia="黑体" w:hAnsi="黑体"/>
          <w:szCs w:val="36"/>
        </w:rPr>
      </w:pPr>
      <w:bookmarkStart w:id="1" w:name="_Hlk114943609"/>
      <w:bookmarkStart w:id="2" w:name="_Hlk118638770"/>
      <w:bookmarkStart w:id="3" w:name="_Hlk120642218"/>
      <w:bookmarkStart w:id="4" w:name="_Hlk110724951"/>
      <w:bookmarkStart w:id="5" w:name="_Hlk105347307"/>
      <w:bookmarkEnd w:id="0"/>
      <w:r w:rsidRPr="00C07B1B">
        <w:rPr>
          <w:rFonts w:ascii="黑体" w:eastAsia="黑体" w:hAnsi="黑体" w:hint="eastAsia"/>
          <w:szCs w:val="36"/>
        </w:rPr>
        <w:lastRenderedPageBreak/>
        <w:t xml:space="preserve"> </w:t>
      </w:r>
      <w:bookmarkStart w:id="6" w:name="_Toc163071398"/>
      <w:r w:rsidRPr="00C07B1B">
        <w:rPr>
          <w:rFonts w:ascii="黑体" w:eastAsia="黑体" w:hAnsi="黑体" w:hint="eastAsia"/>
          <w:szCs w:val="36"/>
        </w:rPr>
        <w:t>“欧洲共产主义行动”乌克兰战争两周年声明</w:t>
      </w:r>
      <w:bookmarkEnd w:id="6"/>
    </w:p>
    <w:p w14:paraId="7B2F507D" w14:textId="7B9255AC" w:rsidR="00C7144A" w:rsidRDefault="00C07B1B">
      <w:pPr>
        <w:ind w:firstLineChars="0" w:firstLine="0"/>
        <w:jc w:val="center"/>
      </w:pPr>
      <w:r>
        <w:rPr>
          <w:rFonts w:ascii="宋体" w:hAnsi="宋体"/>
          <w:noProof/>
          <w:sz w:val="24"/>
        </w:rPr>
        <w:drawing>
          <wp:inline distT="0" distB="0" distL="114300" distR="114300" wp14:anchorId="37ED9170" wp14:editId="2FF13A19">
            <wp:extent cx="5147945" cy="2894965"/>
            <wp:effectExtent l="0" t="0" r="14605" b="6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7"/>
                    <a:stretch>
                      <a:fillRect/>
                    </a:stretch>
                  </pic:blipFill>
                  <pic:spPr>
                    <a:xfrm>
                      <a:off x="0" y="0"/>
                      <a:ext cx="5147945" cy="2894965"/>
                    </a:xfrm>
                    <a:prstGeom prst="rect">
                      <a:avLst/>
                    </a:prstGeom>
                    <a:noFill/>
                    <a:ln w="9525">
                      <a:noFill/>
                    </a:ln>
                  </pic:spPr>
                </pic:pic>
              </a:graphicData>
            </a:graphic>
          </wp:inline>
        </w:drawing>
      </w:r>
    </w:p>
    <w:p w14:paraId="2971B88C" w14:textId="77777777" w:rsidR="00C07B1B" w:rsidRDefault="00C07B1B" w:rsidP="00C07B1B">
      <w:pPr>
        <w:spacing w:before="240" w:after="120" w:line="360" w:lineRule="exact"/>
        <w:ind w:firstLine="560"/>
        <w:jc w:val="left"/>
        <w:rPr>
          <w:rFonts w:ascii="Times New Roman" w:eastAsia="仿宋" w:hAnsi="Times New Roman" w:cs="Times New Roman"/>
          <w:szCs w:val="28"/>
        </w:rPr>
      </w:pPr>
      <w:r>
        <w:rPr>
          <w:rFonts w:ascii="Times New Roman" w:eastAsia="仿宋" w:hAnsi="Times New Roman" w:cs="Times New Roman"/>
          <w:szCs w:val="28"/>
        </w:rPr>
        <w:t>来源：</w:t>
      </w:r>
      <w:r>
        <w:rPr>
          <w:rFonts w:ascii="Times New Roman" w:eastAsia="仿宋" w:hAnsi="Times New Roman" w:cs="Times New Roman" w:hint="eastAsia"/>
          <w:szCs w:val="28"/>
        </w:rPr>
        <w:t>“欧洲共产主义行动”网站</w:t>
      </w:r>
    </w:p>
    <w:p w14:paraId="0AC1A968" w14:textId="77777777" w:rsidR="00C07B1B" w:rsidRDefault="00C07B1B" w:rsidP="00C07B1B">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szCs w:val="28"/>
        </w:rPr>
        <w:t>日期：</w:t>
      </w:r>
      <w:r>
        <w:rPr>
          <w:rFonts w:ascii="Times New Roman" w:eastAsia="仿宋" w:hAnsi="Times New Roman" w:cs="Times New Roman"/>
          <w:szCs w:val="28"/>
        </w:rPr>
        <w:t>2024</w:t>
      </w:r>
      <w:r>
        <w:rPr>
          <w:rFonts w:ascii="Times New Roman" w:eastAsia="仿宋" w:hAnsi="Times New Roman" w:cs="Times New Roman"/>
          <w:szCs w:val="28"/>
        </w:rPr>
        <w:t>年</w:t>
      </w:r>
      <w:r>
        <w:rPr>
          <w:rFonts w:ascii="Times New Roman" w:eastAsia="仿宋" w:hAnsi="Times New Roman" w:cs="Times New Roman" w:hint="eastAsia"/>
          <w:szCs w:val="28"/>
        </w:rPr>
        <w:t>2</w:t>
      </w:r>
      <w:r>
        <w:rPr>
          <w:rFonts w:ascii="Times New Roman" w:eastAsia="仿宋" w:hAnsi="Times New Roman" w:cs="Times New Roman"/>
          <w:szCs w:val="28"/>
        </w:rPr>
        <w:t>月</w:t>
      </w:r>
      <w:r>
        <w:rPr>
          <w:rFonts w:ascii="Times New Roman" w:eastAsia="仿宋" w:hAnsi="Times New Roman" w:cs="Times New Roman" w:hint="eastAsia"/>
          <w:szCs w:val="28"/>
        </w:rPr>
        <w:t>23</w:t>
      </w:r>
      <w:r>
        <w:rPr>
          <w:rFonts w:ascii="Times New Roman" w:eastAsia="仿宋" w:hAnsi="Times New Roman" w:cs="Times New Roman" w:hint="eastAsia"/>
          <w:szCs w:val="28"/>
        </w:rPr>
        <w:t>日</w:t>
      </w:r>
    </w:p>
    <w:p w14:paraId="428CA664" w14:textId="77777777" w:rsidR="00C07B1B" w:rsidRDefault="00C07B1B" w:rsidP="00C07B1B">
      <w:pPr>
        <w:spacing w:before="120" w:after="240" w:line="360" w:lineRule="exact"/>
        <w:ind w:firstLine="560"/>
        <w:jc w:val="left"/>
        <w:rPr>
          <w:rStyle w:val="af"/>
          <w:rFonts w:ascii="Times New Roman" w:eastAsia="仿宋" w:hAnsi="Times New Roman" w:cs="Times New Roman"/>
          <w:szCs w:val="28"/>
        </w:rPr>
      </w:pPr>
      <w:r>
        <w:rPr>
          <w:rFonts w:ascii="Times New Roman" w:eastAsia="仿宋" w:hAnsi="Times New Roman" w:cs="Times New Roman"/>
          <w:szCs w:val="28"/>
        </w:rPr>
        <w:t>链接</w:t>
      </w:r>
      <w:r>
        <w:rPr>
          <w:rFonts w:ascii="Times New Roman" w:eastAsia="仿宋" w:hAnsi="Times New Roman" w:cs="Times New Roman" w:hint="eastAsia"/>
          <w:szCs w:val="28"/>
        </w:rPr>
        <w:t>：</w:t>
      </w:r>
      <w:hyperlink r:id="rId18" w:history="1">
        <w:r>
          <w:rPr>
            <w:rStyle w:val="af"/>
            <w:rFonts w:ascii="Times New Roman" w:eastAsia="仿宋" w:hAnsi="Times New Roman" w:cs="Times New Roman" w:hint="eastAsia"/>
            <w:szCs w:val="28"/>
          </w:rPr>
          <w:t>http://www.eurcomact.org/m-article/ECA-STATEMENT-Two-Years-Since-the-Imperialist-War-in-Ukraine-The-Experience-and-Conclusions-of-the-Communists/</w:t>
        </w:r>
      </w:hyperlink>
    </w:p>
    <w:p w14:paraId="7825780B"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我们组成“欧洲共产主义行动”（European Communist Action）的各共产党和工人党，在帝国主义的乌克兰战争爆发两周年之际召开会议，以评估过去这一时期共产主义者的经验与结论。</w:t>
      </w:r>
    </w:p>
    <w:p w14:paraId="507B2AA4"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2月17日，土耳其共产党（Communist Party of Turkey）于伊斯坦布尔主办了本次会议。会后，我们声明将在行动中一致地采取下列方法和态度：</w:t>
      </w:r>
    </w:p>
    <w:p w14:paraId="201FBE1B"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lastRenderedPageBreak/>
        <w:t>1、发生在乌克兰的帝国主义战争已经造成了成千上万人的死亡。几百万人被迫离开自己的家园和国家。这场战争是苏维埃社会主义共和国联盟的解体所造成状况的延续。对全世界工人阶级而言，苏联的解体带来了悲惨的后果。社会主义被颠覆，正是这一点为这场战争提供了土壤。这两个民族的人民曾在社会主义的基础上为建设新社会而共同劳动，为对抗法西斯而并肩作战并把它打倒。然而，在这场战争中，这两个民族的人民却在流血。</w:t>
      </w:r>
    </w:p>
    <w:p w14:paraId="7CCCD431"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2、资本家为掠夺地下和地表的一切资源、掠夺工人创造的财富而互相争斗，这是引燃这片土地上的冲突的最重要因素。这场冲突的根源是作为整体的帝国主义体系内部的竞争和矛盾。具体地就本次战争来说，这种竞争和矛盾表现为北约和欧盟的东扩，以及俄罗斯资产阶级在原苏联领土上建立资本主义的国家间组织的企图。</w:t>
      </w:r>
    </w:p>
    <w:p w14:paraId="58F55974"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3、帝国主义体系内部的竞争正在加剧，矛盾正在加深。美国、欧盟及其盟友试图在国际舞台上强行按照自己的利益行事，对抗资本主义俄罗斯和支持它的国家。这种情形已经持续了许多年，并在近两年以帝国主义的乌克兰战争的形式表现了出来。这种越发激烈的竞争是为了争夺该地区的原材料、能源资源、具有地缘战略意义的支点和交通线。</w:t>
      </w:r>
    </w:p>
    <w:p w14:paraId="5775A882"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4、从战争的第一天起，俄罗斯领导人就为自己对乌克兰的武装干涉辩护，理由是上面提到的扩张行为危害了俄</w:t>
      </w:r>
      <w:r w:rsidRPr="00C07B1B">
        <w:rPr>
          <w:rFonts w:ascii="宋体" w:hAnsi="宋体" w:hint="eastAsia"/>
          <w:sz w:val="32"/>
          <w:szCs w:val="32"/>
        </w:rPr>
        <w:lastRenderedPageBreak/>
        <w:t>罗斯的安全。无论这种威胁到底是否真实，都不能把它用作破坏现有边界、让两国人民流血的借口。那种挑战现有边界的论调主要是用来给帝国主义侵略提供借口，我们必须坚决拒绝这种论调。此外，我们各党必须记住，美国、欧盟、北约多年来一直使用“安全目的”的借口，为自己在许多国家开展血腥的行动辩护，为自己在别国主权下的领土上的干涉和占领辩护。</w:t>
      </w:r>
    </w:p>
    <w:p w14:paraId="57CE563F"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5、这场战争的主角不是两国人民，而是各国的资本家阶级。如果把战争看作乌克兰和俄罗斯之间的战争，就会模糊战争的真正主导者，让战争的阶级性质更加难于理解。当前的这场战争中，一方是俄罗斯资本家阶级及其盟友，另一方是乌克兰资本家阶级、美国、欧盟和北约。</w:t>
      </w:r>
    </w:p>
    <w:p w14:paraId="21CF929E"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6、与资本主义俄罗斯的领导人及其辩护士的说法相反，乌克兰领土上正在进行的战争不是反帝战争，也不是反法西斯战争。这一事实是我们各党从一开始就始终强调的，也是在过去两年中被反复证实的。虽然俄罗斯领导人宣称其继续战争主要是为了让该地区去纳粹化和打破西方集团的封锁，但十分清楚的是，其背后的主要推动力是为了在更广大的范围内保护俄罗斯资本家阶级的利益。此外，今日俄罗斯特有的那些价值观，与击败法西斯主义的苏联的价值观毫无关系。在对抗欧洲-大西洋帝国主义的过程中，资本主义俄罗斯对人类毫无贡献。苏联曾是争取和平和社会主义的人民斗争的中流砥柱，但今日俄罗斯的领导人却发表了裁定一个民族是否存在的声明，宣称乌克兰人民并</w:t>
      </w:r>
      <w:r w:rsidRPr="00C07B1B">
        <w:rPr>
          <w:rFonts w:ascii="宋体" w:hAnsi="宋体" w:hint="eastAsia"/>
          <w:sz w:val="32"/>
          <w:szCs w:val="32"/>
        </w:rPr>
        <w:lastRenderedPageBreak/>
        <w:t>不作为一个民族而存在。</w:t>
      </w:r>
    </w:p>
    <w:p w14:paraId="3338882C"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7、反共主义是能够展现这场战争的阶级性质的最重要因素之一。在这一地区，反共主义被有意识地宣传着。乌克兰法西斯势力的活动及其反人类罪行、乌克兰对共产主义者的禁令和迫害仍在继续。另一边，俄罗斯领导人扭曲科学事实和历史事实，来为自己的战略计划辩护，用针对列宁、斯大林和苏联政策的虚假且扭曲的论断来攻击俄罗斯的社会主义道路。我们各党将继续以创造性的方式反击各战争主导者煽动的歇斯底里的反共主义，以加强我们同乌克兰和俄罗斯共产主义者的团结，不允许社会主义的遗产受到玷污。</w:t>
      </w:r>
    </w:p>
    <w:p w14:paraId="1ACCD27C"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8、此外，我们各党正站在反对外国军事基地、反对向国外输送军队和武器装备的斗争的第一线。有人宣称，即使不推翻帝国主义战争的起因——资本主义制度，光凭“多极世界”就可以结束这场或任何一场帝国主义战争并走向和平世界。我们向所有看到帝国主义各集团、各组织之中显现出来的矛盾的工人们呼吁：根本不要相信这种论调。</w:t>
      </w:r>
    </w:p>
    <w:p w14:paraId="3EB39200"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9、在乌克兰领土上发生的战争，以及红海和东南亚等地区的帝国主义计划，有让战争迅速扩大到全球规模的风险。黑海局势越发紧张，北约秘书长借乌克兰战争之机向欧洲国家提议增加武器生产，北约演习的范围和规模也越来越大。这些事件都是反映全球战争风险的重要标志，是</w:t>
      </w:r>
      <w:r w:rsidRPr="00C07B1B">
        <w:rPr>
          <w:rFonts w:ascii="宋体" w:hAnsi="宋体" w:hint="eastAsia"/>
          <w:sz w:val="32"/>
          <w:szCs w:val="32"/>
        </w:rPr>
        <w:lastRenderedPageBreak/>
        <w:t>军事对抗升级的表现。</w:t>
      </w:r>
    </w:p>
    <w:p w14:paraId="09F4D143"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10、作为欧洲国家的共产党和工人党，我们各党都在不同程度上处于这种紧张局势的影响范围之内。这些事态发展迫使我们各党担负起责任，向我们各自国家的人民发出警报，并把他们动员起来，反对局部的或更大范围的帝国主义战争，反对本国资产阶级在紧张局势中的利益和角色。</w:t>
      </w:r>
    </w:p>
    <w:p w14:paraId="100CA0DA"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11、在这场战争中，我们拒绝支持一边而反对另一边。帝国主义体系中的矛盾、并存的竞争与谈判、虚假的观点差异，都是为了掩盖阶级对立。过去两年的现实中，上述现象反复出现，它们对各国劳动人民的利益毫无益处。相反，现在很明显能够看出，那种屈从于帝国主义者的借口的行事方式意味着从革命立场向后退却，反映了阶级妥协的态度。</w:t>
      </w:r>
    </w:p>
    <w:p w14:paraId="4F8396CC"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12、我们各党强调，真正要做的选择不是在帝国主义体系内的所谓各“极”中选择这一“极”或那一“极”，而是要么选择劳动人民，要么选择资本家阶级。我们各党提醒大家：我们能够加强工人阶级的斗争，这需要我们走独立的道路，远离一切资产阶级的、帝国主义的计划，这条独立道路就是各国人民必须通过各自的斗争来反对帝国主义战争。</w:t>
      </w:r>
    </w:p>
    <w:p w14:paraId="063CF484"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13、这就是我们的呼吁。我们并不是抽象地呼吁和平，那种呼吁的对象并不清晰，而且有助于给资本家阶级和帝</w:t>
      </w:r>
      <w:r w:rsidRPr="00C07B1B">
        <w:rPr>
          <w:rFonts w:ascii="宋体" w:hAnsi="宋体" w:hint="eastAsia"/>
          <w:sz w:val="32"/>
          <w:szCs w:val="32"/>
        </w:rPr>
        <w:lastRenderedPageBreak/>
        <w:t>国主义体系内的主导者开脱。出于对和平的真正信念，我们号召为反对北约、欧盟，为反对继续煽动战争的一切类型的帝国主义组织和联盟而斗争。我们要指出，必须揭示资本主义联盟的阶级性质；我们宣布，我们与这些国家的工人阶级运动和共产主义者团结地站在一边。</w:t>
      </w:r>
    </w:p>
    <w:p w14:paraId="6B7D2EB6"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14、我们将继续开展要求撤走外国军队、关闭外国（尤其是美国）军事基地的斗争，我们的斗争将从我们各自国家开始。我们也将采取行动，以阻止本国参与或实施帝国主义计划，要求本国退出北约和欧盟等帝国主义联盟，让各国人民成为自己土地的主人。</w:t>
      </w:r>
    </w:p>
    <w:p w14:paraId="60AC71DA" w14:textId="77777777" w:rsid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15、这场战争有走向全面战争的趋势。鉴于此，我们再次宣布，我们将始终发出各国劳动人民要求和平、社会公正和社会主义的声音，我们将巩固一个反对民族主义、种族主义、法西斯主义和军国主义的坚强战线。</w:t>
      </w:r>
    </w:p>
    <w:p w14:paraId="7543B353" w14:textId="77777777" w:rsidR="00BB3B85" w:rsidRDefault="00BB3B85">
      <w:pPr>
        <w:widowControl/>
        <w:spacing w:line="240" w:lineRule="auto"/>
        <w:ind w:firstLineChars="0" w:firstLine="0"/>
        <w:jc w:val="left"/>
        <w:rPr>
          <w:rFonts w:ascii="宋体" w:hAnsi="宋体"/>
          <w:sz w:val="32"/>
          <w:szCs w:val="32"/>
        </w:rPr>
      </w:pPr>
      <w:r>
        <w:rPr>
          <w:rFonts w:ascii="宋体" w:hAnsi="宋体"/>
          <w:sz w:val="32"/>
          <w:szCs w:val="32"/>
        </w:rPr>
        <w:br w:type="page"/>
      </w:r>
    </w:p>
    <w:p w14:paraId="46E827F7" w14:textId="7C3F2683" w:rsidR="00C7144A" w:rsidRPr="00C07B1B" w:rsidRDefault="00C07B1B">
      <w:pPr>
        <w:pStyle w:val="1"/>
        <w:rPr>
          <w:rFonts w:ascii="黑体" w:eastAsia="黑体" w:hAnsi="黑体"/>
          <w:szCs w:val="36"/>
        </w:rPr>
      </w:pPr>
      <w:bookmarkStart w:id="7" w:name="_Toc163071399"/>
      <w:r w:rsidRPr="00C07B1B">
        <w:rPr>
          <w:rFonts w:ascii="黑体" w:eastAsia="黑体" w:hAnsi="黑体" w:hint="eastAsia"/>
          <w:szCs w:val="36"/>
        </w:rPr>
        <w:lastRenderedPageBreak/>
        <w:t>以色列共产党国际事务书记雷姆·哈赞访谈</w:t>
      </w:r>
      <w:bookmarkEnd w:id="7"/>
    </w:p>
    <w:p w14:paraId="5352105C" w14:textId="20BC3D58" w:rsidR="00C7144A" w:rsidRDefault="00C07B1B">
      <w:pPr>
        <w:ind w:firstLineChars="0" w:firstLine="0"/>
        <w:jc w:val="center"/>
      </w:pPr>
      <w:r>
        <w:rPr>
          <w:rFonts w:ascii="宋体" w:hAnsi="宋体"/>
          <w:noProof/>
          <w:sz w:val="24"/>
        </w:rPr>
        <w:drawing>
          <wp:inline distT="0" distB="0" distL="114300" distR="114300" wp14:anchorId="708A2B2A" wp14:editId="7FA6CE0F">
            <wp:extent cx="4319905" cy="3062605"/>
            <wp:effectExtent l="0" t="0" r="4445" b="444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9"/>
                    <a:stretch>
                      <a:fillRect/>
                    </a:stretch>
                  </pic:blipFill>
                  <pic:spPr>
                    <a:xfrm>
                      <a:off x="0" y="0"/>
                      <a:ext cx="4319905" cy="3062605"/>
                    </a:xfrm>
                    <a:prstGeom prst="rect">
                      <a:avLst/>
                    </a:prstGeom>
                    <a:noFill/>
                    <a:ln w="9525">
                      <a:noFill/>
                    </a:ln>
                  </pic:spPr>
                </pic:pic>
              </a:graphicData>
            </a:graphic>
          </wp:inline>
        </w:drawing>
      </w:r>
    </w:p>
    <w:p w14:paraId="6A0F226B" w14:textId="77777777" w:rsidR="00C07B1B" w:rsidRDefault="00C07B1B" w:rsidP="00C07B1B">
      <w:pPr>
        <w:spacing w:before="240" w:after="120" w:line="360" w:lineRule="exact"/>
        <w:ind w:firstLine="560"/>
        <w:jc w:val="left"/>
        <w:rPr>
          <w:rFonts w:ascii="Times New Roman" w:eastAsia="仿宋" w:hAnsi="Times New Roman" w:cs="Times New Roman"/>
          <w:szCs w:val="28"/>
        </w:rPr>
      </w:pPr>
      <w:r>
        <w:rPr>
          <w:rFonts w:ascii="Times New Roman" w:eastAsia="仿宋" w:hAnsi="Times New Roman" w:cs="Times New Roman"/>
          <w:szCs w:val="28"/>
        </w:rPr>
        <w:t>来源</w:t>
      </w:r>
      <w:r>
        <w:rPr>
          <w:rFonts w:ascii="Times New Roman" w:eastAsia="仿宋" w:hAnsi="Times New Roman" w:cs="Times New Roman" w:hint="eastAsia"/>
          <w:szCs w:val="28"/>
        </w:rPr>
        <w:t>：美国共产党“人民世界”网站</w:t>
      </w:r>
    </w:p>
    <w:p w14:paraId="61A84DDE" w14:textId="77777777" w:rsidR="00C07B1B" w:rsidRDefault="00C07B1B" w:rsidP="00C07B1B">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日期</w:t>
      </w:r>
      <w:r>
        <w:rPr>
          <w:rFonts w:ascii="Times New Roman" w:eastAsia="仿宋" w:hAnsi="Times New Roman" w:cs="Times New Roman"/>
          <w:szCs w:val="28"/>
        </w:rPr>
        <w:t>：</w:t>
      </w:r>
      <w:r>
        <w:rPr>
          <w:rFonts w:ascii="Times New Roman" w:eastAsia="仿宋" w:hAnsi="Times New Roman" w:cs="Times New Roman"/>
          <w:szCs w:val="28"/>
        </w:rPr>
        <w:t>202</w:t>
      </w:r>
      <w:r>
        <w:rPr>
          <w:rFonts w:ascii="Times New Roman" w:eastAsia="仿宋" w:hAnsi="Times New Roman" w:cs="Times New Roman" w:hint="eastAsia"/>
          <w:szCs w:val="28"/>
        </w:rPr>
        <w:t>3</w:t>
      </w:r>
      <w:r>
        <w:rPr>
          <w:rFonts w:ascii="Times New Roman" w:eastAsia="仿宋" w:hAnsi="Times New Roman" w:cs="Times New Roman"/>
          <w:szCs w:val="28"/>
        </w:rPr>
        <w:t>年</w:t>
      </w:r>
      <w:r>
        <w:rPr>
          <w:rFonts w:ascii="Times New Roman" w:eastAsia="仿宋" w:hAnsi="Times New Roman" w:cs="Times New Roman" w:hint="eastAsia"/>
          <w:szCs w:val="28"/>
        </w:rPr>
        <w:t>11</w:t>
      </w:r>
      <w:r>
        <w:rPr>
          <w:rFonts w:ascii="Times New Roman" w:eastAsia="仿宋" w:hAnsi="Times New Roman" w:cs="Times New Roman"/>
          <w:szCs w:val="28"/>
        </w:rPr>
        <w:t>月</w:t>
      </w:r>
      <w:r>
        <w:rPr>
          <w:rFonts w:ascii="Times New Roman" w:eastAsia="仿宋" w:hAnsi="Times New Roman" w:cs="Times New Roman" w:hint="eastAsia"/>
          <w:szCs w:val="28"/>
        </w:rPr>
        <w:t>20</w:t>
      </w:r>
      <w:r>
        <w:rPr>
          <w:rFonts w:ascii="Times New Roman" w:eastAsia="仿宋" w:hAnsi="Times New Roman" w:cs="Times New Roman" w:hint="eastAsia"/>
          <w:szCs w:val="28"/>
        </w:rPr>
        <w:t>日</w:t>
      </w:r>
    </w:p>
    <w:p w14:paraId="10C0262D" w14:textId="77777777" w:rsidR="00C07B1B" w:rsidRDefault="00C07B1B" w:rsidP="00C07B1B">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题图：以色列共产党国际事务书记雷姆·哈赞（手持扩音器者）在海法参加抗议。</w:t>
      </w:r>
    </w:p>
    <w:p w14:paraId="36854EBC" w14:textId="77777777" w:rsidR="00C07B1B" w:rsidRDefault="00C07B1B" w:rsidP="00C07B1B">
      <w:pPr>
        <w:spacing w:before="120" w:after="240" w:line="360" w:lineRule="exact"/>
        <w:ind w:firstLine="560"/>
        <w:jc w:val="left"/>
        <w:rPr>
          <w:rStyle w:val="af"/>
          <w:rFonts w:ascii="Times New Roman" w:eastAsia="仿宋" w:hAnsi="Times New Roman" w:cs="Times New Roman"/>
          <w:szCs w:val="28"/>
        </w:rPr>
      </w:pPr>
      <w:r>
        <w:rPr>
          <w:rFonts w:ascii="Times New Roman" w:eastAsia="仿宋" w:hAnsi="Times New Roman" w:cs="Times New Roman" w:hint="eastAsia"/>
          <w:szCs w:val="28"/>
        </w:rPr>
        <w:t>链</w:t>
      </w:r>
      <w:r>
        <w:rPr>
          <w:rFonts w:ascii="Times New Roman" w:eastAsia="仿宋" w:hAnsi="Times New Roman" w:cs="Times New Roman"/>
          <w:szCs w:val="28"/>
        </w:rPr>
        <w:t>接</w:t>
      </w:r>
      <w:r>
        <w:rPr>
          <w:rFonts w:ascii="Times New Roman" w:eastAsia="仿宋" w:hAnsi="Times New Roman" w:cs="Times New Roman" w:hint="eastAsia"/>
          <w:szCs w:val="28"/>
        </w:rPr>
        <w:t>：</w:t>
      </w:r>
      <w:bookmarkStart w:id="8" w:name="OLE_LINK2"/>
      <w:r>
        <w:rPr>
          <w:rStyle w:val="af"/>
          <w:rFonts w:ascii="Times New Roman" w:eastAsia="仿宋" w:hAnsi="Times New Roman" w:cs="Times New Roman" w:hint="eastAsia"/>
          <w:szCs w:val="28"/>
        </w:rPr>
        <w:fldChar w:fldCharType="begin"/>
      </w:r>
      <w:r>
        <w:rPr>
          <w:rStyle w:val="af"/>
          <w:rFonts w:ascii="Times New Roman" w:eastAsia="仿宋" w:hAnsi="Times New Roman" w:cs="Times New Roman" w:hint="eastAsia"/>
          <w:szCs w:val="28"/>
        </w:rPr>
        <w:instrText xml:space="preserve"> HYPERLINK "https://www.peoplesworld.org/article/the-palestinian-struggle-within-israel-interview-with-the-communist-party-of-israel/" </w:instrText>
      </w:r>
      <w:r>
        <w:rPr>
          <w:rStyle w:val="af"/>
          <w:rFonts w:ascii="Times New Roman" w:eastAsia="仿宋" w:hAnsi="Times New Roman" w:cs="Times New Roman" w:hint="eastAsia"/>
          <w:szCs w:val="28"/>
        </w:rPr>
      </w:r>
      <w:r>
        <w:rPr>
          <w:rStyle w:val="af"/>
          <w:rFonts w:ascii="Times New Roman" w:eastAsia="仿宋" w:hAnsi="Times New Roman" w:cs="Times New Roman" w:hint="eastAsia"/>
          <w:szCs w:val="28"/>
        </w:rPr>
        <w:fldChar w:fldCharType="separate"/>
      </w:r>
      <w:r>
        <w:rPr>
          <w:rStyle w:val="af"/>
          <w:rFonts w:ascii="Times New Roman" w:eastAsia="仿宋" w:hAnsi="Times New Roman" w:cs="Times New Roman" w:hint="eastAsia"/>
          <w:szCs w:val="28"/>
        </w:rPr>
        <w:t>https://www.peoplesworld.org/article/the-palestinian-struggle-within-israel-interview-with-the-communist-party-of-israel/</w:t>
      </w:r>
      <w:r>
        <w:rPr>
          <w:rStyle w:val="af"/>
          <w:rFonts w:ascii="Times New Roman" w:eastAsia="仿宋" w:hAnsi="Times New Roman" w:cs="Times New Roman" w:hint="eastAsia"/>
          <w:szCs w:val="28"/>
        </w:rPr>
        <w:fldChar w:fldCharType="end"/>
      </w:r>
    </w:p>
    <w:bookmarkEnd w:id="8"/>
    <w:p w14:paraId="4D20C4E2"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当炸弹如雨点般落在加沙、以色列加紧突袭被占领的西岸地区时，人们也许容易遗忘那些居住在以色列境内的巴勒斯坦人。以色列约20%的人口是被官方称为“以色列阿拉伯人”的群体。他们通常自称“1948年巴勒斯坦人”（1948 Palestinians），以此与那些在色列建国时被迫逃</w:t>
      </w:r>
      <w:r w:rsidRPr="00C07B1B">
        <w:rPr>
          <w:rFonts w:ascii="宋体" w:hAnsi="宋体" w:hint="eastAsia"/>
          <w:sz w:val="32"/>
          <w:szCs w:val="32"/>
        </w:rPr>
        <w:lastRenderedPageBreak/>
        <w:t>离的巴勒斯坦人相区分。</w:t>
      </w:r>
    </w:p>
    <w:p w14:paraId="7D2DE8B7"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对于留在以色列1948年边界内的巴勒斯坦人而言，以色列共产党（Communist Party of Israel）是占主导地位的政治力量之一。以色列共产党的历史可以一直追溯至1919年成立的巴勒斯坦共产党（Palestine Communist Party）：那时，犹太移民第一次将马克思主义带到这片当时还受英国委任统治的地区。长期以来，共产主义者始终在争取巴勒斯坦人的平等权利，争取建立阿拉伯人和犹太人之间的团结，要求结束以色列对西岸和加沙的占领从而使建立可存续的巴勒斯坦国成为可能。在这些方面，共产主义者始终是最主要的政治力量。</w:t>
      </w:r>
    </w:p>
    <w:p w14:paraId="6545B3C8"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自1977年以来，共产主义者一直是和平与平等民主阵线（Democratic Front for Peace and Equality）——或称“哈达什”（Hadash）——内部的最大力量。“哈达什”在以色列国会（Knesset）中有5个席位，其中4个席位属于以色列共产党员。</w:t>
      </w:r>
    </w:p>
    <w:p w14:paraId="3E0EF0E0"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在2023年10月7日哈马斯发动袭击后，共产党、“哈达什”以及以色列境内的巴勒斯坦少数族裔都遭到了一波镇压和恐吓。</w:t>
      </w:r>
    </w:p>
    <w:p w14:paraId="5E3B8675"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10月中旬，以色列共产党在以色列议会中唯一的犹太人议员奥菲尔·卡希夫（Ofer Cassif）因为批评加沙战争而被停职45天。11月初，以色列共产党的重要成员和前议员穆罕默德·巴拉克（Mohammad Barakeh）因宣布举行</w:t>
      </w:r>
      <w:r w:rsidRPr="00C07B1B">
        <w:rPr>
          <w:rFonts w:ascii="宋体" w:hAnsi="宋体" w:hint="eastAsia"/>
          <w:sz w:val="32"/>
          <w:szCs w:val="32"/>
        </w:rPr>
        <w:lastRenderedPageBreak/>
        <w:t>反战示威活动，在拿撒勒（Nazareth）被拘捕，理由是这可能引发“煽动行为”。更近一些时候，另一名以色列共产党的议员阿伊达·图马-苏莱曼（Aida Touma-Suleiman）因敢于谴责以色列军队屠杀无辜者而被制裁了两个月。</w:t>
      </w:r>
    </w:p>
    <w:p w14:paraId="2CA2227A"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在以色列，已经出现了第一轮要求停火和归还人质的抗议活动。在此背景下，《人民世界》（People’s World）采访了以色列共产党国际事务书记雷姆·哈赞（Reem Hazzan），询问她对接下来一段时期有何展望。虽然最近发生了种种事变，但哈赞仍然对和平与平等的未来持乐观态度。</w:t>
      </w:r>
    </w:p>
    <w:p w14:paraId="63117258" w14:textId="77777777" w:rsidR="00C07B1B" w:rsidRPr="00C07B1B" w:rsidRDefault="00C07B1B" w:rsidP="00C07B1B">
      <w:pPr>
        <w:spacing w:before="60" w:after="60" w:line="480" w:lineRule="exact"/>
        <w:ind w:firstLine="640"/>
        <w:rPr>
          <w:rFonts w:ascii="黑体" w:eastAsia="黑体" w:hAnsi="黑体"/>
          <w:sz w:val="32"/>
          <w:szCs w:val="32"/>
        </w:rPr>
      </w:pPr>
      <w:r w:rsidRPr="00C07B1B">
        <w:rPr>
          <w:rFonts w:ascii="黑体" w:eastAsia="黑体" w:hAnsi="黑体" w:hint="eastAsia"/>
          <w:sz w:val="32"/>
          <w:szCs w:val="32"/>
        </w:rPr>
        <w:t>问：对于共产主义者、和平活动家以及那些推动阿拉伯人与犹太人之间团结的人们而言，10月7日以后的情况与以前相比如何？在此期间，以色列的巴勒斯坦公民的情况又是如何演变的？</w:t>
      </w:r>
    </w:p>
    <w:p w14:paraId="2F5C7382"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答：实话告诉你，即便在10月7日之前，对于我们这样一个积极参与斗争的党来说，这儿也不是什么好地方。同样地，作为以色列的巴勒斯坦公民，我们生活在一个只有犹太公民才享有民主的民主国家。</w:t>
      </w:r>
    </w:p>
    <w:p w14:paraId="08C81E64"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让我们以2018年的《民族国家法》（Nation State Law）为例。那一年，以色列国会通过了这项法律，规定只有犹太人才拥有这个国家的土地等一切东西。其实早在2018年之前，实际情况就已如此，但在2018年之后这被堂而皇之地写入了法律：现在，法律明确规定阿拉伯人并</w:t>
      </w:r>
      <w:r w:rsidRPr="00C07B1B">
        <w:rPr>
          <w:rFonts w:ascii="宋体" w:hAnsi="宋体" w:hint="eastAsia"/>
          <w:sz w:val="32"/>
          <w:szCs w:val="32"/>
        </w:rPr>
        <w:lastRenderedPageBreak/>
        <w:t>不是平等的公民。</w:t>
      </w:r>
    </w:p>
    <w:p w14:paraId="0042A5D8"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在工作机会歧视、薪资差异以及教育和基础设施预算等各种方面，不平等是显而易见的。尽管我们的处境最近正变得越来越糟，但是我们成为二等、三等甚至是七等公民并不是2018年才开始的，更不是在过去六周之内突然发生的。</w:t>
      </w:r>
    </w:p>
    <w:p w14:paraId="17E0F5D6"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10月7日后，除了我们已有的恐惧——对政府迫害的恐惧——之外，还出现了一种新的恐惧：来自极端主义、右翼犹太组织的煽动。人们正在被逮捕。他们正在被拘留、被审问、被解雇、被大学驱逐、被赶出校园宿舍。在捍卫国家安全的幌子下，法西斯主义的现象和行为正在发生。</w:t>
      </w:r>
    </w:p>
    <w:p w14:paraId="2C43C639"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同时我们应该记住，在过去九个月中，共有几十万人一直在抗议本雅明·内塔尼亚胡政府及其计划实行的法律改革。许多以色列人走上街头要求民主。在应当实行何种形式的民主的问题上，我们可能存在分歧，但是显然大家都感觉到现政权是有问题的。有这种想法的不光是巴勒斯坦人，也有犹太公民。这给了我们一些保持希望的理由。</w:t>
      </w:r>
    </w:p>
    <w:p w14:paraId="3F183262" w14:textId="77777777" w:rsidR="00C07B1B" w:rsidRPr="00C07B1B" w:rsidRDefault="00C07B1B" w:rsidP="00C07B1B">
      <w:pPr>
        <w:spacing w:before="60" w:after="60" w:line="480" w:lineRule="exact"/>
        <w:ind w:firstLine="640"/>
        <w:rPr>
          <w:rFonts w:ascii="黑体" w:eastAsia="黑体" w:hAnsi="黑体"/>
          <w:sz w:val="32"/>
          <w:szCs w:val="32"/>
        </w:rPr>
      </w:pPr>
      <w:r w:rsidRPr="00C07B1B">
        <w:rPr>
          <w:rFonts w:ascii="黑体" w:eastAsia="黑体" w:hAnsi="黑体" w:hint="eastAsia"/>
          <w:sz w:val="32"/>
          <w:szCs w:val="32"/>
        </w:rPr>
        <w:t>问：在你看来，以色列政府应当如何应对哈马斯10月7日的袭击呢？你想对那些声称以色列只是在自卫的人说些什么呢？</w:t>
      </w:r>
    </w:p>
    <w:p w14:paraId="1E51B611"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答：作为一个党，我们要说：这种情况并不是从10月7日开始的。如果你非要抛开背景不谈，那么说什么都没有意义。我们不能说这些事情是在一个和平的早晨突然爆</w:t>
      </w:r>
      <w:r w:rsidRPr="00C07B1B">
        <w:rPr>
          <w:rFonts w:ascii="宋体" w:hAnsi="宋体" w:hint="eastAsia"/>
          <w:sz w:val="32"/>
          <w:szCs w:val="32"/>
        </w:rPr>
        <w:lastRenderedPageBreak/>
        <w:t>发出来的，似乎巴勒斯坦人几十年来始终遭受的压迫和暴力并不存在一样。</w:t>
      </w:r>
    </w:p>
    <w:p w14:paraId="3FC26332"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即使我们不从1948年的浩劫日（Nakba）说起，而是从西岸地区被占领这一既定事实发生的1967年开始算起，问题也是显而易见的。我们没有巴勒斯坦国。加沙在过去16年里一直被围困。西岸地区一直遭受着系统性的种族清洗。如今，西岸的针对巴勒斯坦人的越发激烈的暴力已无人关注，因为人们的眼睛都盯着加沙。在以色列军队的支持下，以色列定居者的暴力行为也已加剧。</w:t>
      </w:r>
    </w:p>
    <w:p w14:paraId="1F6457C6"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如果你问我以色列应该如何反应，那么要我说，任何寻求和平的国家从一开始就不会实行占领。这样就不需要花几十年来解决这种问题（甚至现在已经花了几十年，而问题仍然没有解决）。一个正常的政府从一开始就不会处于这种境地。我认为，以色列政府在那时就本该明白，它急需一个政治性的解决方案。但对于这样一个极右翼政府，这种本该在10月7日转变的看法并未转变。如果你一开始就认定军事力量是你唯一的手段，那么你也就只有军事性的解决方案了，也就是更多的军队、更多的暴力。</w:t>
      </w:r>
    </w:p>
    <w:p w14:paraId="6787FBE7"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另一方面，我们必须相信：除了政治性的解决方案之外别无他法，特别是在加沙数千人被杀害以及如此多的以色列平民丧生之后更是如此。以色列士兵正在不断死去。越来越多的母亲正在为自己的孩子哭泣。流血事件并未停止。的确，加沙地区发生的情况可能比这严重20倍，但是</w:t>
      </w:r>
      <w:r w:rsidRPr="00C07B1B">
        <w:rPr>
          <w:rFonts w:ascii="宋体" w:hAnsi="宋体" w:hint="eastAsia"/>
          <w:sz w:val="32"/>
          <w:szCs w:val="32"/>
        </w:rPr>
        <w:lastRenderedPageBreak/>
        <w:t>我们要说，每一个孩子、每一条人命都同样重要——每个人都是如此，不分种族与国籍。</w:t>
      </w:r>
    </w:p>
    <w:p w14:paraId="66D7B6DD"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作为共产主义者和左派，我们会这么说，但其他人会这么说吗？他们不会。如果你对以色列的政策提出任何批评，你就会被自动归类为恐怖分子。这让我们陷入了一个非常不民主的境地。</w:t>
      </w:r>
    </w:p>
    <w:p w14:paraId="7C8F3657"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我认为，衡量民主国家的标准不仅是它们在和平时期的所作所为，更是它们在战争时期的所作所为。现在，以色列国的性质正在暴露：它从一开始就不是一个真正的民主国家。</w:t>
      </w:r>
    </w:p>
    <w:p w14:paraId="1D24A3B0" w14:textId="77777777" w:rsidR="00C07B1B" w:rsidRPr="00C07B1B" w:rsidRDefault="00C07B1B" w:rsidP="00C07B1B">
      <w:pPr>
        <w:spacing w:before="60" w:after="60" w:line="480" w:lineRule="exact"/>
        <w:ind w:firstLine="640"/>
        <w:rPr>
          <w:rFonts w:ascii="黑体" w:eastAsia="黑体" w:hAnsi="黑体"/>
          <w:sz w:val="32"/>
          <w:szCs w:val="32"/>
        </w:rPr>
      </w:pPr>
      <w:r w:rsidRPr="00C07B1B">
        <w:rPr>
          <w:rFonts w:ascii="黑体" w:eastAsia="黑体" w:hAnsi="黑体" w:hint="eastAsia"/>
          <w:sz w:val="32"/>
          <w:szCs w:val="32"/>
        </w:rPr>
        <w:t>问：为什么我们没有看到更大规模的支持停火的集会呢？这是否表明以色列社会的大多数人支持在加沙发动战争？</w:t>
      </w:r>
    </w:p>
    <w:p w14:paraId="21A868FC"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答：从一开始，警察头子科比·沙卜泰（Kobi Shabtai）就发布了一段视频，称在任何地方都不允许抗议。任何违反该规定的人都将被拘留、恐吓和罚款。他甚至威胁要把抗议者送到加沙！那些不服从这一规定的人们先是被拘留了几天，接着他们的银行账户和信用卡被冻结，为的是阻止他们再次走上街头。</w:t>
      </w:r>
    </w:p>
    <w:p w14:paraId="54D0616A"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此外，安全部长伊塔马尔·本-格维尔（Itamar Ben-Gvir）在过去两年里一直梦想着让武装暴徒为他干脏活。这些武装暴徒把自己称为警方的“平民支援部队”。这次战争给了本-格维尔一个完美的机会来实施这项计划。现在，</w:t>
      </w:r>
      <w:r w:rsidRPr="00C07B1B">
        <w:rPr>
          <w:rFonts w:ascii="宋体" w:hAnsi="宋体" w:hint="eastAsia"/>
          <w:sz w:val="32"/>
          <w:szCs w:val="32"/>
        </w:rPr>
        <w:lastRenderedPageBreak/>
        <w:t>他已经拥有了由武装分子组成的600多个小组，成员包括平民、退役军人和退役警察。他们在我们的城镇中不停巡逻。我居住在海法（Haifa），这是一个阿拉伯人和犹太人混居的城市。这些人带着M-16步枪四处走动，嘴上说着这是为了维持秩序或支援警察部队，但主要目的却是为了恐吓阿拉伯人。</w:t>
      </w:r>
    </w:p>
    <w:p w14:paraId="5935FF7D"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大多数海法的居民都处于某种形式的共存之中，不管是在两族共享的工作场所还是聚会场所。我们的生活以一种非常自然的方式融合在一起。10月7日事件极大地震惊了以色列的犹太民众，并立即产生了针对阿拉伯人和巴勒斯坦人的大量煽动。这意味着我们需要等待一段时间让人们哀悼，让人们理解到底发生了什么。</w:t>
      </w:r>
    </w:p>
    <w:p w14:paraId="07975267"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一两天后，人们开始被逮捕，罪名是在社交媒体上进行煽动。警察会在半夜闯进人们的家中并实行暴力逮捕，强行从家中劫走民众。我认为，左翼的巴勒斯坦公民当时正在非常仔细、非常谨慎地关注正在发生的事情。我们马上就明白了，任何反对战争的迹象都将被全力扑灭。鉴于他们在加沙发动的暴行以及对定居者在西岸地区胡作非为的放纵，他们显然就是做出了这样的回应。</w:t>
      </w:r>
    </w:p>
    <w:p w14:paraId="5340F3C9"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问题是，我们现在正处于紧急状态下，而这意味着任何镇压都被认为是合理的。一切都是合法的。</w:t>
      </w:r>
    </w:p>
    <w:p w14:paraId="7DD552F6"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他们的目标是那些重要人物，其中包括一些前议员，如我党的穆罕默德·巴拉克同志。他因为宣布发动反战示</w:t>
      </w:r>
      <w:r w:rsidRPr="00C07B1B">
        <w:rPr>
          <w:rFonts w:ascii="宋体" w:hAnsi="宋体" w:hint="eastAsia"/>
          <w:sz w:val="32"/>
          <w:szCs w:val="32"/>
        </w:rPr>
        <w:lastRenderedPageBreak/>
        <w:t>威而在拿撒勒被逮捕。有些阿拉伯法官拒绝延长一些人的拘留期限，认为逮捕这些人毫无依据，于是这些法官也成了当局的目标。这就是当局以及那些右翼暴徒的所作所为。</w:t>
      </w:r>
    </w:p>
    <w:p w14:paraId="7BDCAB9D"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在上周的一场反对限制言论自由的抗议活动中，我的同事和同志们遭到了暴力殴打。在特拉维夫有15人被捕，在耶路撒冷也有另外两三人被捕。他们都遭到了严重的殴打。</w:t>
      </w:r>
    </w:p>
    <w:p w14:paraId="5BB096CD"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所以你懂吧，一个普通人并不太敢真的上街抗议：你刚一上街，就有可能发生上面这些事情。总体而言，只有那些要求释放人质的示威才被允许。</w:t>
      </w:r>
    </w:p>
    <w:p w14:paraId="20961E8D" w14:textId="77777777" w:rsidR="00C07B1B" w:rsidRPr="00C07B1B" w:rsidRDefault="00C07B1B" w:rsidP="00C07B1B">
      <w:pPr>
        <w:spacing w:before="60" w:after="60" w:line="480" w:lineRule="exact"/>
        <w:ind w:firstLine="640"/>
        <w:rPr>
          <w:rFonts w:ascii="黑体" w:eastAsia="黑体" w:hAnsi="黑体"/>
          <w:sz w:val="32"/>
          <w:szCs w:val="32"/>
        </w:rPr>
      </w:pPr>
      <w:r w:rsidRPr="00C07B1B">
        <w:rPr>
          <w:rFonts w:ascii="黑体" w:eastAsia="黑体" w:hAnsi="黑体" w:hint="eastAsia"/>
          <w:sz w:val="32"/>
          <w:szCs w:val="32"/>
        </w:rPr>
        <w:t>问：尽管处在这种镇压的氛围之中，但你依然对未来保持乐观情绪吗？是什么激励你继续前进呢？</w:t>
      </w:r>
    </w:p>
    <w:p w14:paraId="3A1EC62A"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答：我认为这是因为再无他路了。这也许听起来很幼稚，但我认为共产主义者是天生的乐观主义者。因为你必须相信你能做出改变，你能给人们带来更好的生活。</w:t>
      </w:r>
    </w:p>
    <w:p w14:paraId="49A502E9"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我们必须找到一条可行的道路，而这条道路只有在你关心人权和尊严时才能找到。我们不只是要求平等，我们还要求尊严。因为人们想要得到尊重，不论自己是阿拉伯人还是犹太人。除了重新回到老式的两国方案之外，真的别无他法。</w:t>
      </w:r>
    </w:p>
    <w:p w14:paraId="5A6D93B0"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我们都知道，这是一场旷日持久的斗争，不可能一蹴而就。因此，即便我们已经为和平、尊严、正义以及巴勒斯坦人和以色列人之间的共处而斗争了几十年，但是我们</w:t>
      </w:r>
      <w:r w:rsidRPr="00C07B1B">
        <w:rPr>
          <w:rFonts w:ascii="宋体" w:hAnsi="宋体" w:hint="eastAsia"/>
          <w:sz w:val="32"/>
          <w:szCs w:val="32"/>
        </w:rPr>
        <w:lastRenderedPageBreak/>
        <w:t>仍在这里。仅靠几个月或几年的时间是无法实现任何事情的。</w:t>
      </w:r>
    </w:p>
    <w:p w14:paraId="0E8BC6D9" w14:textId="38C7A81F"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因此，作为共产主义者，我不得不采取乐观的态度。然而，我们仍在继续前进，这不仅是因为自己感到乐观，而且还因为我们看到整个世界的人们都站在巴勒斯坦人民的一边，尽管他们的政府并不如此。在全球各地发生的抗议活动减轻了巴勒斯坦人民的孤立感，也让我们以色列的左派感到不那么孤单。</w:t>
      </w:r>
    </w:p>
    <w:p w14:paraId="41E15849" w14:textId="77777777" w:rsidR="00DF6093" w:rsidRDefault="00DF6093">
      <w:pPr>
        <w:widowControl/>
        <w:spacing w:line="240" w:lineRule="auto"/>
        <w:ind w:firstLineChars="0" w:firstLine="0"/>
        <w:jc w:val="left"/>
        <w:rPr>
          <w:rFonts w:ascii="黑体" w:eastAsia="黑体" w:hAnsi="黑体"/>
          <w:b/>
          <w:kern w:val="44"/>
          <w:sz w:val="36"/>
          <w:szCs w:val="36"/>
        </w:rPr>
      </w:pPr>
      <w:r>
        <w:rPr>
          <w:rFonts w:ascii="黑体" w:eastAsia="黑体" w:hAnsi="黑体"/>
          <w:szCs w:val="36"/>
        </w:rPr>
        <w:br w:type="page"/>
      </w:r>
    </w:p>
    <w:p w14:paraId="7F79F555" w14:textId="77777777" w:rsidR="00B47846" w:rsidRPr="000B3D1F" w:rsidRDefault="00B47846" w:rsidP="00B47846">
      <w:pPr>
        <w:pStyle w:val="1"/>
        <w:rPr>
          <w:rFonts w:ascii="黑体" w:eastAsia="黑体" w:hAnsi="黑体"/>
          <w:sz w:val="32"/>
          <w:szCs w:val="32"/>
        </w:rPr>
      </w:pPr>
      <w:bookmarkStart w:id="9" w:name="_Toc163071400"/>
      <w:r>
        <w:rPr>
          <w:rFonts w:ascii="黑体" w:eastAsia="黑体" w:hAnsi="黑体" w:hint="eastAsia"/>
          <w:szCs w:val="36"/>
        </w:rPr>
        <w:lastRenderedPageBreak/>
        <w:t>加</w:t>
      </w:r>
      <w:r w:rsidRPr="000B3D1F">
        <w:rPr>
          <w:rFonts w:ascii="黑体" w:eastAsia="黑体" w:hAnsi="黑体" w:hint="eastAsia"/>
          <w:szCs w:val="36"/>
        </w:rPr>
        <w:t>纳社会主义运动反对对经期卫生用品征收重税</w:t>
      </w:r>
      <w:bookmarkEnd w:id="9"/>
    </w:p>
    <w:p w14:paraId="04C5BDEF" w14:textId="77777777" w:rsidR="00B47846" w:rsidRDefault="00B47846" w:rsidP="00B47846">
      <w:pPr>
        <w:ind w:firstLineChars="0" w:firstLine="0"/>
        <w:jc w:val="center"/>
      </w:pPr>
      <w:r>
        <w:rPr>
          <w:noProof/>
        </w:rPr>
        <w:drawing>
          <wp:inline distT="0" distB="0" distL="0" distR="0" wp14:anchorId="46460005" wp14:editId="067BA26D">
            <wp:extent cx="5147945" cy="2896235"/>
            <wp:effectExtent l="0" t="0" r="14605" b="18415"/>
            <wp:docPr id="56687964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79648"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147945" cy="2896235"/>
                    </a:xfrm>
                    <a:prstGeom prst="rect">
                      <a:avLst/>
                    </a:prstGeom>
                    <a:noFill/>
                    <a:ln>
                      <a:noFill/>
                    </a:ln>
                  </pic:spPr>
                </pic:pic>
              </a:graphicData>
            </a:graphic>
          </wp:inline>
        </w:drawing>
      </w:r>
    </w:p>
    <w:p w14:paraId="31143DA3" w14:textId="77777777" w:rsidR="00B47846" w:rsidRDefault="00B47846" w:rsidP="00B47846">
      <w:pPr>
        <w:spacing w:before="240" w:after="120" w:line="360" w:lineRule="exact"/>
        <w:ind w:firstLine="560"/>
        <w:jc w:val="left"/>
        <w:rPr>
          <w:rFonts w:ascii="Times New Roman" w:eastAsia="仿宋" w:hAnsi="Times New Roman" w:cs="Times New Roman"/>
          <w:szCs w:val="28"/>
        </w:rPr>
      </w:pPr>
      <w:r>
        <w:rPr>
          <w:rFonts w:ascii="Times New Roman" w:eastAsia="仿宋" w:hAnsi="Times New Roman" w:cs="Times New Roman"/>
          <w:szCs w:val="28"/>
        </w:rPr>
        <w:t>来源：</w:t>
      </w:r>
      <w:r>
        <w:rPr>
          <w:rFonts w:ascii="Times New Roman" w:eastAsia="仿宋" w:hAnsi="Times New Roman" w:cs="Times New Roman" w:hint="eastAsia"/>
          <w:szCs w:val="28"/>
        </w:rPr>
        <w:t>印度“人民快讯”网站</w:t>
      </w:r>
    </w:p>
    <w:p w14:paraId="708D5873" w14:textId="77777777" w:rsidR="00B47846" w:rsidRDefault="00B47846" w:rsidP="00B47846">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日期</w:t>
      </w:r>
      <w:r>
        <w:rPr>
          <w:rFonts w:ascii="Times New Roman" w:eastAsia="仿宋" w:hAnsi="Times New Roman" w:cs="Times New Roman"/>
          <w:szCs w:val="28"/>
        </w:rPr>
        <w:t>：</w:t>
      </w:r>
      <w:r>
        <w:rPr>
          <w:rFonts w:ascii="Times New Roman" w:eastAsia="仿宋" w:hAnsi="Times New Roman" w:cs="Times New Roman"/>
          <w:szCs w:val="28"/>
        </w:rPr>
        <w:t>2023</w:t>
      </w:r>
      <w:r>
        <w:rPr>
          <w:rFonts w:ascii="Times New Roman" w:eastAsia="仿宋" w:hAnsi="Times New Roman" w:cs="Times New Roman"/>
          <w:szCs w:val="28"/>
        </w:rPr>
        <w:t>年</w:t>
      </w:r>
      <w:r>
        <w:rPr>
          <w:rFonts w:ascii="Times New Roman" w:eastAsia="仿宋" w:hAnsi="Times New Roman" w:cs="Times New Roman" w:hint="eastAsia"/>
          <w:szCs w:val="28"/>
        </w:rPr>
        <w:t>6</w:t>
      </w:r>
      <w:r>
        <w:rPr>
          <w:rFonts w:ascii="Times New Roman" w:eastAsia="仿宋" w:hAnsi="Times New Roman" w:cs="Times New Roman"/>
          <w:szCs w:val="28"/>
        </w:rPr>
        <w:t>月</w:t>
      </w:r>
      <w:r>
        <w:rPr>
          <w:rFonts w:ascii="Times New Roman" w:eastAsia="仿宋" w:hAnsi="Times New Roman" w:cs="Times New Roman" w:hint="eastAsia"/>
          <w:szCs w:val="28"/>
        </w:rPr>
        <w:t>21</w:t>
      </w:r>
      <w:r>
        <w:rPr>
          <w:rFonts w:ascii="Times New Roman" w:eastAsia="仿宋" w:hAnsi="Times New Roman" w:cs="Times New Roman" w:hint="eastAsia"/>
          <w:szCs w:val="28"/>
        </w:rPr>
        <w:t>日</w:t>
      </w:r>
    </w:p>
    <w:p w14:paraId="7987237E" w14:textId="77777777" w:rsidR="00B47846" w:rsidRDefault="00B47846" w:rsidP="00B47846">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题图：</w:t>
      </w:r>
      <w:r>
        <w:rPr>
          <w:rFonts w:ascii="Times New Roman" w:eastAsia="仿宋" w:hAnsi="Times New Roman" w:cs="Times New Roman" w:hint="eastAsia"/>
          <w:szCs w:val="28"/>
        </w:rPr>
        <w:t>2023</w:t>
      </w:r>
      <w:r>
        <w:rPr>
          <w:rFonts w:ascii="Times New Roman" w:eastAsia="仿宋" w:hAnsi="Times New Roman" w:cs="Times New Roman" w:hint="eastAsia"/>
          <w:szCs w:val="28"/>
        </w:rPr>
        <w:t>年</w:t>
      </w:r>
      <w:r>
        <w:rPr>
          <w:rFonts w:ascii="Times New Roman" w:eastAsia="仿宋" w:hAnsi="Times New Roman" w:cs="Times New Roman" w:hint="eastAsia"/>
          <w:szCs w:val="28"/>
        </w:rPr>
        <w:t>5</w:t>
      </w:r>
      <w:r>
        <w:rPr>
          <w:rFonts w:ascii="Times New Roman" w:eastAsia="仿宋" w:hAnsi="Times New Roman" w:cs="Times New Roman" w:hint="eastAsia"/>
          <w:szCs w:val="28"/>
        </w:rPr>
        <w:t>月，加纳女青年抗议对经期卫生用品征税。</w:t>
      </w:r>
    </w:p>
    <w:p w14:paraId="50699262" w14:textId="77777777" w:rsidR="00B47846" w:rsidRDefault="00B47846" w:rsidP="00B47846">
      <w:pPr>
        <w:spacing w:before="120" w:after="240" w:line="360" w:lineRule="exact"/>
        <w:ind w:firstLine="560"/>
        <w:jc w:val="left"/>
        <w:rPr>
          <w:rStyle w:val="af"/>
          <w:rFonts w:ascii="Times New Roman" w:eastAsia="仿宋" w:hAnsi="Times New Roman" w:cs="Times New Roman"/>
          <w:szCs w:val="28"/>
        </w:rPr>
      </w:pPr>
      <w:r>
        <w:rPr>
          <w:rFonts w:ascii="Times New Roman" w:eastAsia="仿宋" w:hAnsi="Times New Roman" w:cs="Times New Roman"/>
          <w:szCs w:val="28"/>
        </w:rPr>
        <w:t>链接</w:t>
      </w:r>
      <w:r>
        <w:rPr>
          <w:rFonts w:ascii="Times New Roman" w:eastAsia="仿宋" w:hAnsi="Times New Roman" w:cs="Times New Roman" w:hint="eastAsia"/>
          <w:szCs w:val="28"/>
        </w:rPr>
        <w:t>：</w:t>
      </w:r>
      <w:hyperlink r:id="rId21" w:history="1">
        <w:r>
          <w:rPr>
            <w:rStyle w:val="af"/>
            <w:rFonts w:ascii="Times New Roman" w:eastAsia="仿宋" w:hAnsi="Times New Roman" w:cs="Times New Roman" w:hint="eastAsia"/>
            <w:szCs w:val="28"/>
          </w:rPr>
          <w:t>https://peoplesdispatch.org/2023/06/21/ghanaian-activists-reject-high-taxes-on-menstrual-products-in-struggle-to-bleed-with-dignity/</w:t>
        </w:r>
      </w:hyperlink>
    </w:p>
    <w:p w14:paraId="7D218BF2" w14:textId="77777777" w:rsidR="00B47846" w:rsidRPr="000B3D1F" w:rsidRDefault="00B47846" w:rsidP="00B47846">
      <w:pPr>
        <w:spacing w:before="60" w:after="60" w:line="480" w:lineRule="exact"/>
        <w:ind w:firstLine="640"/>
        <w:rPr>
          <w:rFonts w:ascii="宋体" w:hAnsi="宋体"/>
          <w:sz w:val="32"/>
          <w:szCs w:val="32"/>
        </w:rPr>
      </w:pPr>
      <w:r w:rsidRPr="000B3D1F">
        <w:rPr>
          <w:rFonts w:ascii="宋体" w:hAnsi="宋体" w:hint="eastAsia"/>
          <w:sz w:val="32"/>
          <w:szCs w:val="32"/>
        </w:rPr>
        <w:t>对经期卫生用品征收重税引发了人民日益高涨的愤怒情绪。在此背景下，2023年6月22日，加纳活动家将在阿克拉（Accra）</w:t>
      </w:r>
      <w:r>
        <w:rPr>
          <w:rStyle w:val="af0"/>
          <w:rFonts w:ascii="宋体" w:hAnsi="宋体"/>
          <w:sz w:val="32"/>
          <w:szCs w:val="32"/>
        </w:rPr>
        <w:footnoteReference w:customMarkFollows="1" w:id="1"/>
        <w:t>[1]</w:t>
      </w:r>
      <w:r w:rsidRPr="000B3D1F">
        <w:rPr>
          <w:rFonts w:ascii="宋体" w:hAnsi="宋体" w:hint="eastAsia"/>
          <w:sz w:val="32"/>
          <w:szCs w:val="32"/>
        </w:rPr>
        <w:t>街头举行“不要对我的经期征税”游行和举牌活动。该活动由加纳社会主义运动（Socialist Movement of Ghana）妇女部与非政府妇女权益组织</w:t>
      </w:r>
      <w:r w:rsidRPr="000B3D1F">
        <w:rPr>
          <w:rFonts w:ascii="宋体" w:hAnsi="宋体" w:hint="eastAsia"/>
          <w:sz w:val="32"/>
          <w:szCs w:val="32"/>
        </w:rPr>
        <w:lastRenderedPageBreak/>
        <w:t>“Yebetumi”和“Obaasima”</w:t>
      </w:r>
      <w:r>
        <w:rPr>
          <w:rFonts w:ascii="宋体" w:hAnsi="宋体" w:hint="eastAsia"/>
          <w:sz w:val="32"/>
          <w:szCs w:val="32"/>
        </w:rPr>
        <w:t>联合</w:t>
      </w:r>
      <w:r w:rsidRPr="000B3D1F">
        <w:rPr>
          <w:rFonts w:ascii="宋体" w:hAnsi="宋体" w:hint="eastAsia"/>
          <w:sz w:val="32"/>
          <w:szCs w:val="32"/>
        </w:rPr>
        <w:t>发起，旨在提示大众关注普遍存在却往往被忽视的经期贫困问题。</w:t>
      </w:r>
    </w:p>
    <w:p w14:paraId="0B02B4A9" w14:textId="77777777" w:rsidR="00B47846" w:rsidRPr="000B3D1F" w:rsidRDefault="00B47846" w:rsidP="00B47846">
      <w:pPr>
        <w:spacing w:before="60" w:after="60" w:line="480" w:lineRule="exact"/>
        <w:ind w:firstLine="640"/>
        <w:rPr>
          <w:rFonts w:ascii="宋体" w:hAnsi="宋体"/>
          <w:sz w:val="32"/>
          <w:szCs w:val="32"/>
        </w:rPr>
      </w:pPr>
      <w:r w:rsidRPr="000B3D1F">
        <w:rPr>
          <w:rFonts w:ascii="宋体" w:hAnsi="宋体" w:hint="eastAsia"/>
          <w:sz w:val="32"/>
          <w:szCs w:val="32"/>
        </w:rPr>
        <w:t>加纳正面临着一代人以来可能最为严重的经济危机，不断上涨的（生活）成本压迫着加纳大多数家庭。在这场普遍的危机中，人民甚至难以负担基本的生活必需品，包括妇女在内的弱势群体受到了极大的影响。</w:t>
      </w:r>
    </w:p>
    <w:p w14:paraId="01D960AF" w14:textId="77777777" w:rsidR="00B47846" w:rsidRPr="000B3D1F" w:rsidRDefault="00B47846" w:rsidP="00B47846">
      <w:pPr>
        <w:spacing w:before="60" w:after="60" w:line="480" w:lineRule="exact"/>
        <w:ind w:firstLine="640"/>
        <w:rPr>
          <w:rFonts w:ascii="宋体" w:hAnsi="宋体"/>
          <w:sz w:val="32"/>
          <w:szCs w:val="32"/>
        </w:rPr>
      </w:pPr>
      <w:r w:rsidRPr="000B3D1F">
        <w:rPr>
          <w:rFonts w:ascii="宋体" w:hAnsi="宋体" w:hint="eastAsia"/>
          <w:sz w:val="32"/>
          <w:szCs w:val="32"/>
        </w:rPr>
        <w:t>尽管育龄期妇女占世界人口的四分之一，但仍有5亿人无法获得经期卫生用品。“经期贫困”一词指的就是买不起月经用品，或“因</w:t>
      </w:r>
      <w:r>
        <w:rPr>
          <w:rFonts w:ascii="宋体" w:hAnsi="宋体" w:hint="eastAsia"/>
          <w:sz w:val="32"/>
          <w:szCs w:val="32"/>
        </w:rPr>
        <w:t>购买</w:t>
      </w:r>
      <w:r w:rsidRPr="000B3D1F">
        <w:rPr>
          <w:rFonts w:ascii="宋体" w:hAnsi="宋体" w:hint="eastAsia"/>
          <w:sz w:val="32"/>
          <w:szCs w:val="32"/>
        </w:rPr>
        <w:t>月经用品而经济负担加剧”的育龄期妇女的“经济脆弱性”。</w:t>
      </w:r>
    </w:p>
    <w:p w14:paraId="0B5ED047" w14:textId="77777777" w:rsidR="00B47846" w:rsidRPr="000B3D1F" w:rsidRDefault="00B47846" w:rsidP="00B47846">
      <w:pPr>
        <w:spacing w:before="60" w:after="60" w:line="480" w:lineRule="exact"/>
        <w:ind w:firstLine="640"/>
        <w:rPr>
          <w:rFonts w:ascii="宋体" w:hAnsi="宋体"/>
          <w:sz w:val="32"/>
          <w:szCs w:val="32"/>
        </w:rPr>
      </w:pPr>
      <w:r w:rsidRPr="000B3D1F">
        <w:rPr>
          <w:rFonts w:ascii="宋体" w:hAnsi="宋体" w:hint="eastAsia"/>
          <w:sz w:val="32"/>
          <w:szCs w:val="32"/>
        </w:rPr>
        <w:t>根据加纳税务局（Ghana Revenue Authority）的规定，卫生巾和卫生棉条等经期卫生用品被归类为“成品”或最终消费品。因此，它们的价格中含有20%的进口税。其他被归类为“基本社会商品”的产品则是零税率。</w:t>
      </w:r>
    </w:p>
    <w:p w14:paraId="4F68D7D6" w14:textId="77777777" w:rsidR="00B47846" w:rsidRPr="000B3D1F" w:rsidRDefault="00B47846" w:rsidP="00B47846">
      <w:pPr>
        <w:spacing w:before="60" w:after="60" w:line="480" w:lineRule="exact"/>
        <w:ind w:firstLine="640"/>
        <w:rPr>
          <w:rFonts w:ascii="宋体" w:hAnsi="宋体"/>
          <w:sz w:val="32"/>
          <w:szCs w:val="32"/>
        </w:rPr>
      </w:pPr>
      <w:r w:rsidRPr="000B3D1F">
        <w:rPr>
          <w:rFonts w:ascii="宋体" w:hAnsi="宋体" w:hint="eastAsia"/>
          <w:sz w:val="32"/>
          <w:szCs w:val="32"/>
        </w:rPr>
        <w:t>此外，经期卫生用品不仅要被征收进口税，而且还要额外被征收12.5%至15%的增值税</w:t>
      </w:r>
      <w:r>
        <w:rPr>
          <w:rFonts w:ascii="宋体" w:hAnsi="宋体" w:hint="eastAsia"/>
          <w:sz w:val="32"/>
          <w:szCs w:val="32"/>
        </w:rPr>
        <w:t>。</w:t>
      </w:r>
    </w:p>
    <w:p w14:paraId="042D0561" w14:textId="77777777" w:rsidR="00B47846" w:rsidRPr="000B3D1F" w:rsidRDefault="00B47846" w:rsidP="00B47846">
      <w:pPr>
        <w:spacing w:before="60" w:after="60" w:line="480" w:lineRule="exact"/>
        <w:ind w:firstLine="640"/>
        <w:rPr>
          <w:rFonts w:ascii="宋体" w:hAnsi="宋体"/>
          <w:sz w:val="32"/>
          <w:szCs w:val="32"/>
        </w:rPr>
      </w:pPr>
      <w:r w:rsidRPr="000B3D1F">
        <w:rPr>
          <w:rFonts w:ascii="宋体" w:hAnsi="宋体" w:hint="eastAsia"/>
          <w:sz w:val="32"/>
          <w:szCs w:val="32"/>
        </w:rPr>
        <w:t>正当活动家们准备为取消这些税收而游行时，“今日泛非主义”（Pan Africanism Today）于 6月21日举办了一场题为“生活成本的性别化：奢侈</w:t>
      </w:r>
      <w:r>
        <w:rPr>
          <w:rFonts w:ascii="宋体" w:hAnsi="宋体" w:hint="eastAsia"/>
          <w:sz w:val="32"/>
          <w:szCs w:val="32"/>
        </w:rPr>
        <w:t>品</w:t>
      </w:r>
      <w:r w:rsidRPr="000B3D1F">
        <w:rPr>
          <w:rFonts w:ascii="宋体" w:hAnsi="宋体" w:hint="eastAsia"/>
          <w:sz w:val="32"/>
          <w:szCs w:val="32"/>
        </w:rPr>
        <w:t>税对工人阶级女性的影响”的研讨会，探讨这些税收何以加剧了加纳的贫困。</w:t>
      </w:r>
    </w:p>
    <w:p w14:paraId="4E33F9DC" w14:textId="77777777" w:rsidR="00B47846" w:rsidRPr="000B3D1F" w:rsidRDefault="00B47846" w:rsidP="00B47846">
      <w:pPr>
        <w:spacing w:before="60" w:after="60" w:line="480" w:lineRule="exact"/>
        <w:ind w:firstLine="640"/>
        <w:rPr>
          <w:rFonts w:ascii="宋体" w:hAnsi="宋体"/>
          <w:sz w:val="32"/>
          <w:szCs w:val="32"/>
        </w:rPr>
      </w:pPr>
      <w:r w:rsidRPr="000B3D1F">
        <w:rPr>
          <w:rFonts w:ascii="宋体" w:hAnsi="宋体" w:hint="eastAsia"/>
          <w:sz w:val="32"/>
          <w:szCs w:val="32"/>
        </w:rPr>
        <w:t xml:space="preserve">这次对话的嘉宾是加纳社会主义运动妇女部负责人、常务委员会成员洛丽塔·阿什（Loretta Ashie）和三大洲社会研究所（Tricontinental Institute for Social </w:t>
      </w:r>
      <w:r w:rsidRPr="000B3D1F">
        <w:rPr>
          <w:rFonts w:ascii="宋体" w:hAnsi="宋体" w:hint="eastAsia"/>
          <w:sz w:val="32"/>
          <w:szCs w:val="32"/>
        </w:rPr>
        <w:lastRenderedPageBreak/>
        <w:t>Research）的教育家、研究员米凯拉·厄斯科格（Mikaela Erskog）。</w:t>
      </w:r>
    </w:p>
    <w:p w14:paraId="3B05396D" w14:textId="77777777" w:rsidR="00B47846" w:rsidRPr="000B3D1F" w:rsidRDefault="00B47846" w:rsidP="00B47846">
      <w:pPr>
        <w:spacing w:before="60" w:after="60" w:line="480" w:lineRule="exact"/>
        <w:ind w:firstLine="640"/>
        <w:rPr>
          <w:rFonts w:ascii="宋体" w:hAnsi="宋体"/>
          <w:sz w:val="32"/>
          <w:szCs w:val="32"/>
        </w:rPr>
      </w:pPr>
      <w:r w:rsidRPr="000B3D1F">
        <w:rPr>
          <w:rFonts w:ascii="宋体" w:hAnsi="宋体" w:hint="eastAsia"/>
          <w:sz w:val="32"/>
          <w:szCs w:val="32"/>
        </w:rPr>
        <w:t>会议提出了一个核心主题——妇女能够获得“经期体面”，意味着什么？同时，会议还讨论了一系列与之相关的社会和经济问题。</w:t>
      </w:r>
    </w:p>
    <w:p w14:paraId="5278CF88" w14:textId="77777777" w:rsidR="00B47846" w:rsidRPr="000B3D1F" w:rsidRDefault="00B47846" w:rsidP="00B47846">
      <w:pPr>
        <w:spacing w:before="60" w:after="60" w:line="480" w:lineRule="exact"/>
        <w:ind w:firstLine="640"/>
        <w:rPr>
          <w:rFonts w:ascii="宋体" w:hAnsi="宋体"/>
          <w:sz w:val="32"/>
          <w:szCs w:val="32"/>
        </w:rPr>
      </w:pPr>
      <w:r w:rsidRPr="000B3D1F">
        <w:rPr>
          <w:rFonts w:ascii="宋体" w:hAnsi="宋体" w:hint="eastAsia"/>
          <w:sz w:val="32"/>
          <w:szCs w:val="32"/>
        </w:rPr>
        <w:t>虽然加纳税务局并未正式将任何税种归类为“奢侈</w:t>
      </w:r>
      <w:r>
        <w:rPr>
          <w:rFonts w:ascii="宋体" w:hAnsi="宋体" w:hint="eastAsia"/>
          <w:sz w:val="32"/>
          <w:szCs w:val="32"/>
        </w:rPr>
        <w:t>品</w:t>
      </w:r>
      <w:r w:rsidRPr="000B3D1F">
        <w:rPr>
          <w:rFonts w:ascii="宋体" w:hAnsi="宋体" w:hint="eastAsia"/>
          <w:sz w:val="32"/>
          <w:szCs w:val="32"/>
        </w:rPr>
        <w:t>税”，但在讨论中使用这一术语更多地反映了政府（不仅仅是加纳政府）对确保经期妇女能够负担得起</w:t>
      </w:r>
      <w:r>
        <w:rPr>
          <w:rFonts w:ascii="宋体" w:hAnsi="宋体" w:hint="eastAsia"/>
          <w:sz w:val="32"/>
          <w:szCs w:val="32"/>
        </w:rPr>
        <w:t>经期</w:t>
      </w:r>
      <w:r w:rsidRPr="000B3D1F">
        <w:rPr>
          <w:rFonts w:ascii="宋体" w:hAnsi="宋体" w:hint="eastAsia"/>
          <w:sz w:val="32"/>
          <w:szCs w:val="32"/>
        </w:rPr>
        <w:t>卫生用品的态度</w:t>
      </w:r>
      <w:r>
        <w:rPr>
          <w:rFonts w:ascii="宋体" w:hAnsi="宋体" w:hint="eastAsia"/>
          <w:sz w:val="32"/>
          <w:szCs w:val="32"/>
        </w:rPr>
        <w:t>。特别</w:t>
      </w:r>
      <w:r w:rsidRPr="000B3D1F">
        <w:rPr>
          <w:rFonts w:ascii="宋体" w:hAnsi="宋体" w:hint="eastAsia"/>
          <w:sz w:val="32"/>
          <w:szCs w:val="32"/>
        </w:rPr>
        <w:t>是，一些国家政府没有将这些产品归类为必需品，而事实上它们确实是必需品。</w:t>
      </w:r>
    </w:p>
    <w:p w14:paraId="7FBE7270" w14:textId="77777777" w:rsidR="00B47846" w:rsidRPr="000B3D1F" w:rsidRDefault="00B47846" w:rsidP="00B47846">
      <w:pPr>
        <w:spacing w:before="60" w:after="60" w:line="480" w:lineRule="exact"/>
        <w:ind w:firstLine="640"/>
        <w:rPr>
          <w:rFonts w:ascii="宋体" w:hAnsi="宋体"/>
          <w:sz w:val="32"/>
          <w:szCs w:val="32"/>
        </w:rPr>
      </w:pPr>
      <w:r w:rsidRPr="000B3D1F">
        <w:rPr>
          <w:rFonts w:ascii="宋体" w:hAnsi="宋体" w:hint="eastAsia"/>
          <w:sz w:val="32"/>
          <w:szCs w:val="32"/>
        </w:rPr>
        <w:t>此外，虽然存在一种思潮倾向认为，应该将经期卫生问题降格为“妇女问题”、</w:t>
      </w:r>
      <w:r>
        <w:rPr>
          <w:rFonts w:ascii="宋体" w:hAnsi="宋体" w:hint="eastAsia"/>
          <w:sz w:val="32"/>
          <w:szCs w:val="32"/>
        </w:rPr>
        <w:t>（</w:t>
      </w:r>
      <w:r w:rsidRPr="000B3D1F">
        <w:rPr>
          <w:rFonts w:ascii="宋体" w:hAnsi="宋体" w:hint="eastAsia"/>
          <w:sz w:val="32"/>
          <w:szCs w:val="32"/>
        </w:rPr>
        <w:t>将其</w:t>
      </w:r>
      <w:r>
        <w:rPr>
          <w:rFonts w:ascii="宋体" w:hAnsi="宋体" w:hint="eastAsia"/>
          <w:sz w:val="32"/>
          <w:szCs w:val="32"/>
        </w:rPr>
        <w:t>）</w:t>
      </w:r>
      <w:r w:rsidRPr="000B3D1F">
        <w:rPr>
          <w:rFonts w:ascii="宋体" w:hAnsi="宋体" w:hint="eastAsia"/>
          <w:sz w:val="32"/>
          <w:szCs w:val="32"/>
        </w:rPr>
        <w:t>私下处理而不是将其视为具有政治、社会和公共卫生的重要问题，但“今日泛非主义”会议的讨论强调了</w:t>
      </w:r>
      <w:r>
        <w:rPr>
          <w:rFonts w:ascii="宋体" w:hAnsi="宋体" w:hint="eastAsia"/>
          <w:sz w:val="32"/>
          <w:szCs w:val="32"/>
        </w:rPr>
        <w:t>“</w:t>
      </w:r>
      <w:r w:rsidRPr="000B3D1F">
        <w:rPr>
          <w:rFonts w:ascii="宋体" w:hAnsi="宋体" w:hint="eastAsia"/>
          <w:sz w:val="32"/>
          <w:szCs w:val="32"/>
        </w:rPr>
        <w:t>经期贫困</w:t>
      </w:r>
      <w:r>
        <w:rPr>
          <w:rFonts w:ascii="宋体" w:hAnsi="宋体" w:hint="eastAsia"/>
          <w:sz w:val="32"/>
          <w:szCs w:val="32"/>
        </w:rPr>
        <w:t>”</w:t>
      </w:r>
      <w:r w:rsidRPr="000B3D1F">
        <w:rPr>
          <w:rFonts w:ascii="宋体" w:hAnsi="宋体" w:hint="eastAsia"/>
          <w:sz w:val="32"/>
          <w:szCs w:val="32"/>
        </w:rPr>
        <w:t>与更广泛的经济危机之间的联系。</w:t>
      </w:r>
    </w:p>
    <w:p w14:paraId="48393151" w14:textId="77777777" w:rsidR="00B47846" w:rsidRPr="000B3D1F" w:rsidRDefault="00B47846" w:rsidP="00B47846">
      <w:pPr>
        <w:spacing w:before="60" w:after="60" w:line="480" w:lineRule="exact"/>
        <w:ind w:firstLine="640"/>
        <w:rPr>
          <w:rFonts w:ascii="宋体" w:hAnsi="宋体"/>
          <w:sz w:val="32"/>
          <w:szCs w:val="32"/>
        </w:rPr>
      </w:pPr>
      <w:r w:rsidRPr="000B3D1F">
        <w:rPr>
          <w:rFonts w:ascii="宋体" w:hAnsi="宋体" w:hint="eastAsia"/>
          <w:sz w:val="32"/>
          <w:szCs w:val="32"/>
        </w:rPr>
        <w:t>鉴于加纳政府在应对严重的债务危机时，将根据与国际货币基金组织（IMF）签订的贷款协议的附加条件实施一系列紧缩措施，提出“经期贫困”与经济危机</w:t>
      </w:r>
      <w:r>
        <w:rPr>
          <w:rFonts w:ascii="宋体" w:hAnsi="宋体" w:hint="eastAsia"/>
          <w:sz w:val="32"/>
          <w:szCs w:val="32"/>
        </w:rPr>
        <w:t>的</w:t>
      </w:r>
      <w:r w:rsidRPr="000B3D1F">
        <w:rPr>
          <w:rFonts w:ascii="宋体" w:hAnsi="宋体" w:hint="eastAsia"/>
          <w:sz w:val="32"/>
          <w:szCs w:val="32"/>
        </w:rPr>
        <w:t>关联尤为重要。</w:t>
      </w:r>
    </w:p>
    <w:p w14:paraId="5525C95D" w14:textId="77777777" w:rsidR="00B47846" w:rsidRPr="000B3D1F" w:rsidRDefault="00B47846" w:rsidP="00B47846">
      <w:pPr>
        <w:spacing w:before="60" w:after="60" w:line="480" w:lineRule="exact"/>
        <w:ind w:firstLine="640"/>
        <w:rPr>
          <w:rFonts w:ascii="宋体" w:hAnsi="宋体"/>
          <w:sz w:val="32"/>
          <w:szCs w:val="32"/>
        </w:rPr>
      </w:pPr>
      <w:r w:rsidRPr="000B3D1F">
        <w:rPr>
          <w:rFonts w:ascii="宋体" w:hAnsi="宋体" w:hint="eastAsia"/>
          <w:sz w:val="32"/>
          <w:szCs w:val="32"/>
        </w:rPr>
        <w:t>厄斯科格强调，国际货币基金组织实施臭名昭著的紧缩措施，挪用了医疗保健和教育等关键公共服务领域的公共开支。</w:t>
      </w:r>
    </w:p>
    <w:p w14:paraId="25AAE5EE" w14:textId="77777777" w:rsidR="00B47846" w:rsidRPr="000B3D1F" w:rsidRDefault="00B47846" w:rsidP="00B47846">
      <w:pPr>
        <w:spacing w:before="60" w:after="60" w:line="480" w:lineRule="exact"/>
        <w:ind w:firstLine="640"/>
        <w:rPr>
          <w:rFonts w:ascii="宋体" w:hAnsi="宋体"/>
          <w:sz w:val="32"/>
          <w:szCs w:val="32"/>
        </w:rPr>
      </w:pPr>
      <w:r w:rsidRPr="000B3D1F">
        <w:rPr>
          <w:rFonts w:ascii="宋体" w:hAnsi="宋体" w:hint="eastAsia"/>
          <w:sz w:val="32"/>
          <w:szCs w:val="32"/>
        </w:rPr>
        <w:t>社会研究人员达纳·阿贝德（Dana Abed）和法蒂</w:t>
      </w:r>
      <w:r w:rsidRPr="000B3D1F">
        <w:rPr>
          <w:rFonts w:ascii="宋体" w:hAnsi="宋体" w:hint="eastAsia"/>
          <w:sz w:val="32"/>
          <w:szCs w:val="32"/>
        </w:rPr>
        <w:lastRenderedPageBreak/>
        <w:t>玛·凯莱赫（Fatimah Kelleher）则表示：“紧缩措施不仅是一项性别政策，而且该措施的日常应用还加剧了性别分化。”</w:t>
      </w:r>
    </w:p>
    <w:p w14:paraId="28439994" w14:textId="77777777" w:rsidR="00B47846" w:rsidRPr="000B3D1F" w:rsidRDefault="00B47846" w:rsidP="00B47846">
      <w:pPr>
        <w:spacing w:before="60" w:after="60" w:line="480" w:lineRule="exact"/>
        <w:ind w:firstLine="640"/>
        <w:rPr>
          <w:rFonts w:ascii="宋体" w:hAnsi="宋体"/>
          <w:sz w:val="32"/>
          <w:szCs w:val="32"/>
        </w:rPr>
      </w:pPr>
      <w:r w:rsidRPr="000B3D1F">
        <w:rPr>
          <w:rFonts w:ascii="宋体" w:hAnsi="宋体" w:hint="eastAsia"/>
          <w:sz w:val="32"/>
          <w:szCs w:val="32"/>
        </w:rPr>
        <w:t>阿什表示：“国际货币基金组织对债务减免施加的各项条件对女性的影响最大。如果国际货币基金组织正在谈论取消对水电费或医疗保健的补贴，毫无疑问受影响最大的是妇女。”</w:t>
      </w:r>
    </w:p>
    <w:p w14:paraId="44678C7F" w14:textId="77777777" w:rsidR="00B47846" w:rsidRPr="000B3D1F" w:rsidRDefault="00B47846" w:rsidP="00B47846">
      <w:pPr>
        <w:spacing w:before="60" w:after="60" w:line="480" w:lineRule="exact"/>
        <w:ind w:firstLine="640"/>
        <w:rPr>
          <w:rFonts w:ascii="宋体" w:hAnsi="宋体"/>
          <w:sz w:val="32"/>
          <w:szCs w:val="32"/>
        </w:rPr>
      </w:pPr>
      <w:r w:rsidRPr="000B3D1F">
        <w:rPr>
          <w:rFonts w:ascii="宋体" w:hAnsi="宋体" w:hint="eastAsia"/>
          <w:sz w:val="32"/>
          <w:szCs w:val="32"/>
        </w:rPr>
        <w:t>她还指出，政府在2022年11月决定将进口基准折扣从50%下调至30%，“这一下调打击了进口商，并把（这种负担）转嫁给了我们消费者”。</w:t>
      </w:r>
    </w:p>
    <w:p w14:paraId="5385B3C9" w14:textId="77777777" w:rsidR="00B47846" w:rsidRPr="000B3D1F" w:rsidRDefault="00B47846" w:rsidP="00B47846">
      <w:pPr>
        <w:spacing w:before="60" w:after="60" w:line="480" w:lineRule="exact"/>
        <w:ind w:firstLine="640"/>
        <w:rPr>
          <w:rFonts w:ascii="宋体" w:hAnsi="宋体"/>
          <w:sz w:val="32"/>
          <w:szCs w:val="32"/>
        </w:rPr>
      </w:pPr>
      <w:r w:rsidRPr="000B3D1F">
        <w:rPr>
          <w:rFonts w:ascii="宋体" w:hAnsi="宋体" w:hint="eastAsia"/>
          <w:sz w:val="32"/>
          <w:szCs w:val="32"/>
        </w:rPr>
        <w:t>“日复一日，物价水涨船高……一切政策调整，都让女性遭受的痛苦更多，因为女性收入较少，又常常在非正规部门就业，也没有养老金……在这场经济危机中，女性面临的痛苦是男性的数倍乃至十倍。”</w:t>
      </w:r>
    </w:p>
    <w:p w14:paraId="4B4F0315" w14:textId="77777777" w:rsidR="00B47846" w:rsidRPr="000B3D1F" w:rsidRDefault="00B47846" w:rsidP="00B47846">
      <w:pPr>
        <w:spacing w:before="60" w:after="60" w:line="480" w:lineRule="exact"/>
        <w:ind w:firstLine="640"/>
        <w:rPr>
          <w:rFonts w:ascii="宋体" w:hAnsi="宋体"/>
          <w:sz w:val="32"/>
          <w:szCs w:val="32"/>
        </w:rPr>
      </w:pPr>
      <w:r w:rsidRPr="000B3D1F">
        <w:rPr>
          <w:rFonts w:ascii="宋体" w:hAnsi="宋体" w:hint="eastAsia"/>
          <w:sz w:val="32"/>
          <w:szCs w:val="32"/>
        </w:rPr>
        <w:t>谈到妇女面临经济剥削的具体方式时，厄斯科格指出，养活非洲家庭的农产品70%由妇女生产，“事实上，她们养活</w:t>
      </w:r>
      <w:r>
        <w:rPr>
          <w:rFonts w:ascii="宋体" w:hAnsi="宋体" w:hint="eastAsia"/>
          <w:sz w:val="32"/>
          <w:szCs w:val="32"/>
        </w:rPr>
        <w:t>了</w:t>
      </w:r>
      <w:r w:rsidRPr="000B3D1F">
        <w:rPr>
          <w:rFonts w:ascii="宋体" w:hAnsi="宋体" w:hint="eastAsia"/>
          <w:sz w:val="32"/>
          <w:szCs w:val="32"/>
        </w:rPr>
        <w:t>非洲的工人阶级，却没有得到可以减少不平等的社会或公共服务”。</w:t>
      </w:r>
    </w:p>
    <w:p w14:paraId="31360709" w14:textId="77777777" w:rsidR="00B47846" w:rsidRPr="000B3D1F" w:rsidRDefault="00B47846" w:rsidP="00B47846">
      <w:pPr>
        <w:spacing w:before="60" w:after="60" w:line="480" w:lineRule="exact"/>
        <w:ind w:firstLine="640"/>
        <w:rPr>
          <w:rFonts w:ascii="宋体" w:hAnsi="宋体"/>
          <w:sz w:val="32"/>
          <w:szCs w:val="32"/>
        </w:rPr>
      </w:pPr>
      <w:r w:rsidRPr="000B3D1F">
        <w:rPr>
          <w:rFonts w:ascii="宋体" w:hAnsi="宋体" w:hint="eastAsia"/>
          <w:sz w:val="32"/>
          <w:szCs w:val="32"/>
        </w:rPr>
        <w:t>“不仅是在非洲……无论对于东南亚的纺织业来说还是对于拉丁美洲的农业来说，埋没妇女对许多商品剩余价值的贡献……都有利于那些获取利润的人”。</w:t>
      </w:r>
    </w:p>
    <w:p w14:paraId="00B8A5E9" w14:textId="77777777" w:rsidR="00B47846" w:rsidRPr="000B3D1F" w:rsidRDefault="00B47846" w:rsidP="00B47846">
      <w:pPr>
        <w:spacing w:before="60" w:after="60" w:line="480" w:lineRule="exact"/>
        <w:ind w:firstLine="640"/>
        <w:rPr>
          <w:rFonts w:ascii="宋体" w:hAnsi="宋体"/>
          <w:sz w:val="32"/>
          <w:szCs w:val="32"/>
        </w:rPr>
      </w:pPr>
      <w:r w:rsidRPr="000B3D1F">
        <w:rPr>
          <w:rFonts w:ascii="宋体" w:hAnsi="宋体" w:hint="eastAsia"/>
          <w:sz w:val="32"/>
          <w:szCs w:val="32"/>
        </w:rPr>
        <w:t>经期贫困还受到现行社会准则的影响，包括认为月经天生不洁或污染环境的禁忌和污名，这阻碍了围绕月经相</w:t>
      </w:r>
      <w:r w:rsidRPr="000B3D1F">
        <w:rPr>
          <w:rFonts w:ascii="宋体" w:hAnsi="宋体" w:hint="eastAsia"/>
          <w:sz w:val="32"/>
          <w:szCs w:val="32"/>
        </w:rPr>
        <w:lastRenderedPageBreak/>
        <w:t>关问题的公开讨论。</w:t>
      </w:r>
    </w:p>
    <w:p w14:paraId="46C1939E" w14:textId="77777777" w:rsidR="00B47846" w:rsidRPr="000B3D1F" w:rsidRDefault="00B47846" w:rsidP="00B47846">
      <w:pPr>
        <w:spacing w:before="60" w:after="60" w:line="480" w:lineRule="exact"/>
        <w:ind w:firstLine="640"/>
        <w:rPr>
          <w:rFonts w:ascii="宋体" w:hAnsi="宋体"/>
          <w:sz w:val="32"/>
          <w:szCs w:val="32"/>
        </w:rPr>
      </w:pPr>
      <w:r w:rsidRPr="000B3D1F">
        <w:rPr>
          <w:rFonts w:ascii="宋体" w:hAnsi="宋体" w:hint="eastAsia"/>
          <w:sz w:val="32"/>
          <w:szCs w:val="32"/>
        </w:rPr>
        <w:t>“研究表明，除了经期用品的</w:t>
      </w:r>
      <w:r>
        <w:rPr>
          <w:rFonts w:ascii="宋体" w:hAnsi="宋体" w:hint="eastAsia"/>
          <w:sz w:val="32"/>
          <w:szCs w:val="32"/>
        </w:rPr>
        <w:t>（高）</w:t>
      </w:r>
      <w:r w:rsidRPr="000B3D1F">
        <w:rPr>
          <w:rFonts w:ascii="宋体" w:hAnsi="宋体" w:hint="eastAsia"/>
          <w:sz w:val="32"/>
          <w:szCs w:val="32"/>
        </w:rPr>
        <w:t>价格之外，女孩们（在经期）还不得不离开学校，因为没有卫浴设施，没有饮用水，也没有处理卫生用品的场所。”</w:t>
      </w:r>
    </w:p>
    <w:p w14:paraId="0B48E22E" w14:textId="77777777" w:rsidR="00B47846" w:rsidRPr="000B3D1F" w:rsidRDefault="00B47846" w:rsidP="00B47846">
      <w:pPr>
        <w:spacing w:before="60" w:after="60" w:line="480" w:lineRule="exact"/>
        <w:ind w:firstLine="640"/>
        <w:rPr>
          <w:rFonts w:ascii="宋体" w:hAnsi="宋体"/>
          <w:sz w:val="32"/>
          <w:szCs w:val="32"/>
        </w:rPr>
      </w:pPr>
      <w:r w:rsidRPr="000B3D1F">
        <w:rPr>
          <w:rFonts w:ascii="宋体" w:hAnsi="宋体" w:hint="eastAsia"/>
          <w:sz w:val="32"/>
          <w:szCs w:val="32"/>
        </w:rPr>
        <w:t>这种条件的欠缺让仍在上学的儿童失去了大量的学习机会，甚至可能导致女孩完全无法重返校园。与此同时，加纳国内卫生巾的高成本也迫使一些人停止使用它们，转而使用婴儿尿布甚至布片。</w:t>
      </w:r>
    </w:p>
    <w:p w14:paraId="0619AC1F" w14:textId="77777777" w:rsidR="00B47846" w:rsidRPr="000B3D1F" w:rsidRDefault="00B47846" w:rsidP="00B47846">
      <w:pPr>
        <w:spacing w:before="60" w:after="60" w:line="480" w:lineRule="exact"/>
        <w:ind w:firstLine="640"/>
        <w:rPr>
          <w:rFonts w:ascii="宋体" w:hAnsi="宋体"/>
          <w:sz w:val="32"/>
          <w:szCs w:val="32"/>
        </w:rPr>
      </w:pPr>
      <w:r w:rsidRPr="000B3D1F">
        <w:rPr>
          <w:rFonts w:ascii="宋体" w:hAnsi="宋体" w:hint="eastAsia"/>
          <w:sz w:val="32"/>
          <w:szCs w:val="32"/>
        </w:rPr>
        <w:t>阿什还表示：“我们的最低工资是</w:t>
      </w:r>
      <w:r>
        <w:rPr>
          <w:rFonts w:ascii="宋体" w:hAnsi="宋体" w:hint="eastAsia"/>
          <w:sz w:val="32"/>
          <w:szCs w:val="32"/>
        </w:rPr>
        <w:t>（每天）</w:t>
      </w:r>
      <w:r w:rsidRPr="000B3D1F">
        <w:rPr>
          <w:rFonts w:ascii="宋体" w:hAnsi="宋体" w:hint="eastAsia"/>
          <w:sz w:val="32"/>
          <w:szCs w:val="32"/>
        </w:rPr>
        <w:t>14.88赛地，约合 1.88美元，而一片卫生巾的售价在15到40塞地之间……因此，如果一个人使用两片卫生巾，她们就要花费70到80塞地。这相当于她们收入的20%到25%。</w:t>
      </w:r>
    </w:p>
    <w:p w14:paraId="21ECD796" w14:textId="77777777" w:rsidR="00B47846" w:rsidRPr="000B3D1F" w:rsidRDefault="00B47846" w:rsidP="00B47846">
      <w:pPr>
        <w:spacing w:before="60" w:after="60" w:line="480" w:lineRule="exact"/>
        <w:ind w:firstLine="640"/>
        <w:rPr>
          <w:rFonts w:ascii="宋体" w:hAnsi="宋体"/>
          <w:sz w:val="32"/>
          <w:szCs w:val="32"/>
        </w:rPr>
      </w:pPr>
      <w:r w:rsidRPr="000B3D1F">
        <w:rPr>
          <w:rFonts w:ascii="宋体" w:hAnsi="宋体" w:hint="eastAsia"/>
          <w:sz w:val="32"/>
          <w:szCs w:val="32"/>
        </w:rPr>
        <w:t>“四分之一的钱没了，然后你还要付房租、水电费……还必须获取食物……如果还有人需要你养活，那么他们的生存问题也需要你去解决。”</w:t>
      </w:r>
    </w:p>
    <w:p w14:paraId="1617636C" w14:textId="77777777" w:rsidR="00B47846" w:rsidRPr="000B3D1F" w:rsidRDefault="00B47846" w:rsidP="00B47846">
      <w:pPr>
        <w:spacing w:before="60" w:after="60" w:line="480" w:lineRule="exact"/>
        <w:ind w:firstLine="640"/>
        <w:rPr>
          <w:rFonts w:ascii="宋体" w:hAnsi="宋体"/>
          <w:sz w:val="32"/>
          <w:szCs w:val="32"/>
        </w:rPr>
      </w:pPr>
      <w:r w:rsidRPr="000B3D1F">
        <w:rPr>
          <w:rFonts w:ascii="宋体" w:hAnsi="宋体" w:hint="eastAsia"/>
          <w:sz w:val="32"/>
          <w:szCs w:val="32"/>
        </w:rPr>
        <w:t>阿什还补充说，卫生用品必须被视为必需品：“政府必需取消这些税收，补贴卫生巾，让中小学女生免费使用卫生巾……因为这是一个必选项。”</w:t>
      </w:r>
    </w:p>
    <w:p w14:paraId="1A4DD61E" w14:textId="77777777" w:rsidR="00B47846" w:rsidRPr="000B3D1F" w:rsidRDefault="00B47846" w:rsidP="00B47846">
      <w:pPr>
        <w:spacing w:before="60" w:after="60" w:line="480" w:lineRule="exact"/>
        <w:ind w:firstLine="640"/>
        <w:rPr>
          <w:rFonts w:ascii="宋体" w:hAnsi="宋体"/>
          <w:sz w:val="32"/>
          <w:szCs w:val="32"/>
        </w:rPr>
      </w:pPr>
      <w:r w:rsidRPr="000B3D1F">
        <w:rPr>
          <w:rFonts w:ascii="宋体" w:hAnsi="宋体" w:hint="eastAsia"/>
          <w:sz w:val="32"/>
          <w:szCs w:val="32"/>
        </w:rPr>
        <w:t>6月22日，加纳社会主义运动及其合作组织将前往议会，向财政委员会和性别问题特别委员会（Finance Committee and the Gender Select Committee）递交写有自己要求的请愿书。</w:t>
      </w:r>
    </w:p>
    <w:p w14:paraId="371BF2FF" w14:textId="7691C719" w:rsidR="00B47846" w:rsidRDefault="00B47846" w:rsidP="00B47846">
      <w:pPr>
        <w:spacing w:before="60" w:after="60" w:line="480" w:lineRule="exact"/>
        <w:ind w:firstLine="640"/>
        <w:rPr>
          <w:rFonts w:ascii="宋体" w:hAnsi="宋体"/>
          <w:sz w:val="32"/>
          <w:szCs w:val="32"/>
        </w:rPr>
      </w:pPr>
      <w:r w:rsidRPr="000B3D1F">
        <w:rPr>
          <w:rFonts w:ascii="宋体" w:hAnsi="宋体" w:hint="eastAsia"/>
          <w:sz w:val="32"/>
          <w:szCs w:val="32"/>
        </w:rPr>
        <w:t>除抗议活动外，加纳社会主义运动还将继续开展宣传</w:t>
      </w:r>
      <w:r w:rsidRPr="000B3D1F">
        <w:rPr>
          <w:rFonts w:ascii="宋体" w:hAnsi="宋体" w:hint="eastAsia"/>
          <w:sz w:val="32"/>
          <w:szCs w:val="32"/>
        </w:rPr>
        <w:lastRenderedPageBreak/>
        <w:t>等工作，以消除对月经的成见，并解决包括受教育机会在内的更广泛的社会问题。</w:t>
      </w:r>
    </w:p>
    <w:p w14:paraId="51900976" w14:textId="77777777" w:rsidR="00B47846" w:rsidRDefault="00B47846">
      <w:pPr>
        <w:widowControl/>
        <w:spacing w:line="240" w:lineRule="auto"/>
        <w:ind w:firstLineChars="0" w:firstLine="0"/>
        <w:jc w:val="left"/>
        <w:rPr>
          <w:rFonts w:ascii="宋体" w:hAnsi="宋体"/>
          <w:sz w:val="32"/>
          <w:szCs w:val="32"/>
        </w:rPr>
      </w:pPr>
      <w:r>
        <w:rPr>
          <w:rFonts w:ascii="宋体" w:hAnsi="宋体"/>
          <w:sz w:val="32"/>
          <w:szCs w:val="32"/>
        </w:rPr>
        <w:br w:type="page"/>
      </w:r>
    </w:p>
    <w:p w14:paraId="13B1FE65" w14:textId="02893D75" w:rsidR="00C7144A" w:rsidRPr="00C07B1B" w:rsidRDefault="00C07B1B">
      <w:pPr>
        <w:pStyle w:val="1"/>
        <w:rPr>
          <w:rFonts w:ascii="黑体" w:eastAsia="黑体" w:hAnsi="黑体"/>
          <w:sz w:val="32"/>
          <w:szCs w:val="32"/>
        </w:rPr>
      </w:pPr>
      <w:bookmarkStart w:id="10" w:name="_Toc163071401"/>
      <w:r w:rsidRPr="00C07B1B">
        <w:rPr>
          <w:rFonts w:ascii="黑体" w:eastAsia="黑体" w:hAnsi="黑体" w:hint="eastAsia"/>
          <w:szCs w:val="36"/>
        </w:rPr>
        <w:lastRenderedPageBreak/>
        <w:t>日本全劳联议长小畑雅子在总理事会会议上的讲话</w:t>
      </w:r>
      <w:bookmarkEnd w:id="10"/>
    </w:p>
    <w:p w14:paraId="38B185BA" w14:textId="77777777" w:rsidR="00C07B1B" w:rsidRDefault="00C07B1B" w:rsidP="00C07B1B">
      <w:pPr>
        <w:ind w:firstLineChars="0" w:firstLine="0"/>
        <w:jc w:val="center"/>
      </w:pPr>
      <w:r>
        <w:rPr>
          <w:rFonts w:ascii="宋体" w:hAnsi="宋体"/>
          <w:noProof/>
          <w:sz w:val="24"/>
        </w:rPr>
        <w:drawing>
          <wp:inline distT="0" distB="0" distL="114300" distR="114300" wp14:anchorId="0D63EFE3" wp14:editId="4DF69D99">
            <wp:extent cx="2520315" cy="1680210"/>
            <wp:effectExtent l="0" t="0" r="13335" b="1524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22"/>
                    <a:stretch>
                      <a:fillRect/>
                    </a:stretch>
                  </pic:blipFill>
                  <pic:spPr>
                    <a:xfrm>
                      <a:off x="0" y="0"/>
                      <a:ext cx="2520315" cy="1680210"/>
                    </a:xfrm>
                    <a:prstGeom prst="rect">
                      <a:avLst/>
                    </a:prstGeom>
                    <a:noFill/>
                    <a:ln w="9525">
                      <a:noFill/>
                    </a:ln>
                  </pic:spPr>
                </pic:pic>
              </a:graphicData>
            </a:graphic>
          </wp:inline>
        </w:drawing>
      </w:r>
      <w:r>
        <w:rPr>
          <w:rFonts w:ascii="宋体" w:hAnsi="宋体"/>
          <w:noProof/>
          <w:sz w:val="24"/>
        </w:rPr>
        <w:drawing>
          <wp:inline distT="0" distB="0" distL="114300" distR="114300" wp14:anchorId="0908D106" wp14:editId="32478FDF">
            <wp:extent cx="2520315" cy="1680210"/>
            <wp:effectExtent l="0" t="0" r="13335" b="15240"/>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23"/>
                    <a:stretch>
                      <a:fillRect/>
                    </a:stretch>
                  </pic:blipFill>
                  <pic:spPr>
                    <a:xfrm>
                      <a:off x="0" y="0"/>
                      <a:ext cx="2520315" cy="1680210"/>
                    </a:xfrm>
                    <a:prstGeom prst="rect">
                      <a:avLst/>
                    </a:prstGeom>
                    <a:noFill/>
                    <a:ln w="9525">
                      <a:noFill/>
                    </a:ln>
                  </pic:spPr>
                </pic:pic>
              </a:graphicData>
            </a:graphic>
          </wp:inline>
        </w:drawing>
      </w:r>
    </w:p>
    <w:p w14:paraId="6D1627B0" w14:textId="77777777" w:rsidR="00C07B1B" w:rsidRDefault="00C07B1B" w:rsidP="00C07B1B">
      <w:pPr>
        <w:spacing w:before="240" w:after="120" w:line="360" w:lineRule="exact"/>
        <w:ind w:firstLine="560"/>
        <w:jc w:val="left"/>
        <w:rPr>
          <w:rFonts w:ascii="Times New Roman" w:eastAsia="仿宋" w:hAnsi="Times New Roman" w:cs="Times New Roman"/>
          <w:szCs w:val="28"/>
        </w:rPr>
      </w:pPr>
      <w:r>
        <w:rPr>
          <w:rFonts w:ascii="Times New Roman" w:eastAsia="仿宋" w:hAnsi="Times New Roman" w:cs="Times New Roman"/>
          <w:szCs w:val="28"/>
        </w:rPr>
        <w:t>来源：</w:t>
      </w:r>
      <w:r>
        <w:rPr>
          <w:rFonts w:ascii="Times New Roman" w:eastAsia="仿宋" w:hAnsi="Times New Roman" w:cs="Times New Roman" w:hint="eastAsia"/>
          <w:szCs w:val="28"/>
        </w:rPr>
        <w:t>日本全国劳动组合总联合网站</w:t>
      </w:r>
    </w:p>
    <w:p w14:paraId="05FD74E4" w14:textId="77777777" w:rsidR="00C07B1B" w:rsidRDefault="00C07B1B" w:rsidP="00C07B1B">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日期</w:t>
      </w:r>
      <w:r>
        <w:rPr>
          <w:rFonts w:ascii="Times New Roman" w:eastAsia="仿宋" w:hAnsi="Times New Roman" w:cs="Times New Roman"/>
          <w:szCs w:val="28"/>
        </w:rPr>
        <w:t>：</w:t>
      </w:r>
      <w:r>
        <w:rPr>
          <w:rFonts w:ascii="Times New Roman" w:eastAsia="仿宋" w:hAnsi="Times New Roman" w:cs="Times New Roman"/>
          <w:szCs w:val="28"/>
        </w:rPr>
        <w:t>2023</w:t>
      </w:r>
      <w:r>
        <w:rPr>
          <w:rFonts w:ascii="Times New Roman" w:eastAsia="仿宋" w:hAnsi="Times New Roman" w:cs="Times New Roman"/>
          <w:szCs w:val="28"/>
        </w:rPr>
        <w:t>年</w:t>
      </w:r>
      <w:r>
        <w:rPr>
          <w:rFonts w:ascii="Times New Roman" w:eastAsia="仿宋" w:hAnsi="Times New Roman" w:cs="Times New Roman" w:hint="eastAsia"/>
          <w:szCs w:val="28"/>
        </w:rPr>
        <w:t>1</w:t>
      </w:r>
      <w:r>
        <w:rPr>
          <w:rFonts w:ascii="Times New Roman" w:eastAsia="仿宋" w:hAnsi="Times New Roman" w:cs="Times New Roman"/>
          <w:szCs w:val="28"/>
        </w:rPr>
        <w:t>月</w:t>
      </w:r>
      <w:r>
        <w:rPr>
          <w:rFonts w:ascii="Times New Roman" w:eastAsia="仿宋" w:hAnsi="Times New Roman" w:cs="Times New Roman" w:hint="eastAsia"/>
          <w:szCs w:val="28"/>
        </w:rPr>
        <w:t>26</w:t>
      </w:r>
      <w:r>
        <w:rPr>
          <w:rFonts w:ascii="Times New Roman" w:eastAsia="仿宋" w:hAnsi="Times New Roman" w:cs="Times New Roman" w:hint="eastAsia"/>
          <w:szCs w:val="28"/>
        </w:rPr>
        <w:t>日</w:t>
      </w:r>
    </w:p>
    <w:p w14:paraId="6779FC4F" w14:textId="77777777" w:rsidR="00C07B1B" w:rsidRDefault="00C07B1B" w:rsidP="00C07B1B">
      <w:pPr>
        <w:spacing w:before="120" w:after="240" w:line="360" w:lineRule="exact"/>
        <w:ind w:firstLine="560"/>
        <w:jc w:val="left"/>
        <w:rPr>
          <w:rStyle w:val="af"/>
          <w:rFonts w:ascii="Times New Roman" w:eastAsia="仿宋" w:hAnsi="Times New Roman" w:cs="Times New Roman"/>
          <w:szCs w:val="28"/>
        </w:rPr>
      </w:pPr>
      <w:r>
        <w:rPr>
          <w:rFonts w:ascii="Times New Roman" w:eastAsia="仿宋" w:hAnsi="Times New Roman" w:cs="Times New Roman"/>
          <w:szCs w:val="28"/>
        </w:rPr>
        <w:t>链接</w:t>
      </w:r>
      <w:r>
        <w:rPr>
          <w:rFonts w:ascii="Times New Roman" w:eastAsia="仿宋" w:hAnsi="Times New Roman" w:cs="Times New Roman" w:hint="eastAsia"/>
          <w:szCs w:val="28"/>
        </w:rPr>
        <w:t>：</w:t>
      </w:r>
      <w:hyperlink r:id="rId24" w:history="1">
        <w:r>
          <w:rPr>
            <w:rStyle w:val="af"/>
            <w:rFonts w:ascii="Times New Roman" w:eastAsia="仿宋" w:hAnsi="Times New Roman" w:cs="Times New Roman" w:hint="eastAsia"/>
            <w:szCs w:val="28"/>
          </w:rPr>
          <w:t>http://www.zenroren.gr.jp/jp/english/2023/01/english230210_01.html</w:t>
        </w:r>
      </w:hyperlink>
    </w:p>
    <w:p w14:paraId="28867309"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大家好，我是全国劳动组合总联合（Zenroren）的议长小畑雅子（Obata Masako）。在第63届总理事会会议（General Council meeting）开幕之际，在新冠疫情蔓延、物价飞涨的背景下，我向各位每天都在为2023年人民春季斗争（Spring Struggle）做准备的同志致以最深切的敬意。</w:t>
      </w:r>
    </w:p>
    <w:p w14:paraId="48F7E355"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我们正在进行新冠疫情爆发以来的第四次春季斗争。</w:t>
      </w:r>
    </w:p>
    <w:p w14:paraId="68D8FD28"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在目前的第八波新冠疫情中，病毒在养老机构聚集传播，医疗服务系统几乎处于崩溃边缘。据报道，2022年12月1日至2023年1月21日，新冠疫情造成15399人死亡。自2020年5月开始数据统计以来，有四分之一的死亡发生在过去的一个半月里。当前形势十分严峻。</w:t>
      </w:r>
    </w:p>
    <w:p w14:paraId="6774DA18"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lastRenderedPageBreak/>
        <w:t>尽管如此，政府仍计划将新冠病毒传染病从目前的第二类传染病降至与季节性流感同等的第五类传染病。现在还不是讨论新冠病毒传染病是否应该降级到第五类传染病的合适时机。我认为，现在需要采取措施大力加强医疗保健系统来遏制疫情。</w:t>
      </w:r>
    </w:p>
    <w:p w14:paraId="08DFC082"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2023年1月23日，日本首相岸田文雄在通常国会（Ordinary Session of the Diet）开幕时发表施政方针演说，阐述了他逐步改进医疗保健系统和公共医疗服务的计划。但政府对公共健康负有责任，决不能放弃对公共医疗服务的责任。</w:t>
      </w:r>
    </w:p>
    <w:p w14:paraId="0AE90363"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首先，我要敦促政府加强措施，保护公众免受第八波感染。</w:t>
      </w:r>
    </w:p>
    <w:p w14:paraId="28339D5F"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现在让我谈谈2023年人民春季斗争。我们对此次斗争的口号进行了深入的讨论。我们提议此次斗争的口号是：“升级工会；保障人民生活不受物价上涨的影响；自下而上要求大幅涨薪；要求改善社会保障服务，拒绝军备计划和增税。”我们已经制定了一个春季斗争计划，争取让工人和其他群众联合起来，围绕纠正经济不平等，进行自下而上争取大幅涨薪的斗争。</w:t>
      </w:r>
    </w:p>
    <w:p w14:paraId="5F290606"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关于这些口号，我想谈两个问题。</w:t>
      </w:r>
    </w:p>
    <w:p w14:paraId="43D8FD14"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一个是关于自下而上争取工资大幅上涨的问题。</w:t>
      </w:r>
    </w:p>
    <w:p w14:paraId="7671CD7E"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工人们被迫忍受着极低的工资、悬殊的薪资差距和飞涨的物价。对此，我们发起了“全国范围的行动：现在我</w:t>
      </w:r>
      <w:r w:rsidRPr="00C07B1B">
        <w:rPr>
          <w:rFonts w:ascii="宋体" w:hAnsi="宋体" w:hint="eastAsia"/>
          <w:sz w:val="32"/>
          <w:szCs w:val="32"/>
        </w:rPr>
        <w:lastRenderedPageBreak/>
        <w:t>们不得不要求涨薪”。由于物价上涨带来的严重影响，我们的行业联合会和地区联合会在春季斗争之前就采取了行动。</w:t>
      </w:r>
    </w:p>
    <w:p w14:paraId="06E543D4"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这些行动迫使政府和商业部门意识到讨论涨薪的必要性。岸田首相在新年新闻发布会上表示，他致力于实现比常规涨薪幅度更大的涨薪。日本经济团体联合会（Japan Business Federation）劳工政策管理委员会（Committee on Management and Labor Policy）的报告也表示：“将呼吁采取积极措施，保持和加强工资增长的势头，履行企业的社会责任，同时持续关注‘物价趋势’。”</w:t>
      </w:r>
    </w:p>
    <w:p w14:paraId="2467C29B"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但同样明显的是，政府和商业部门所提倡的“新资本主义”或“结构性工资增长”并不能确保所有人在到处都过上人道的生活。</w:t>
      </w:r>
    </w:p>
    <w:p w14:paraId="3BA17CB1"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岸田首相在施政方针演说中就是这么说的。他在演说中的“结构性工资增长”部分一开始就强调：“企业将增加利润，并将成果分配给工人，这将刺激人们消费，经济就会增长。这个良性循环的关键在于提高工资。”这就是他们自安倍晋三首相时代以来一直提倡的“涓滴理论”（trickle-down theory）。</w:t>
      </w:r>
    </w:p>
    <w:p w14:paraId="3D39579C"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劳工政策管理委员会的报告称他们“充分意识到应对物价上涨是一种社会需要。”但他们同时认为“各公司根据自身情况决定工资高低的最高原则将保持不变。”这意味着他们继续坚持公司根据具体情况和支付能力确定工资的原则。日本经济团体联合会还强调维持“稳定的劳资关系”</w:t>
      </w:r>
      <w:r w:rsidRPr="00C07B1B">
        <w:rPr>
          <w:rFonts w:ascii="宋体" w:hAnsi="宋体" w:hint="eastAsia"/>
          <w:sz w:val="32"/>
          <w:szCs w:val="32"/>
        </w:rPr>
        <w:lastRenderedPageBreak/>
        <w:t>和“劳资合作”的重要性，他们认为劳资关系不是对立的，劳资双方是共同创造价值的商业伙伴。他们就是这样增加对劳工的攻击的，为的是瓦解春季斗争。</w:t>
      </w:r>
    </w:p>
    <w:p w14:paraId="5BE2D62F"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他们提出，“促进劳动力流动”是“结构性工资增长”的核心，是增加就业流动性的一种方式。这将上涨工资的责任转嫁到了工人身上。</w:t>
      </w:r>
    </w:p>
    <w:p w14:paraId="283FB319"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我们坚信全劳联和人民春季斗争委员会已经开始为工资上涨铺平道路。我们呼吁在2023人民春季斗争中掀起巨大的运动浪潮，要求通过自下而上的工会斗争大幅提高工资，要求缩小性别工资差距以及正式工和临时工之间的待遇差距。我们坚决主张为所有工人增加工资，确保每个人都能获得足够的报酬，过上人道的生活。</w:t>
      </w:r>
    </w:p>
    <w:p w14:paraId="2EC6A0BF"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正如劳工政策管理委员会的报告所承认的那样，即使在新冠疫情期间，大型企业依然在持续积累内部储备金。2022年7月至9月，资本超过10亿日元的大企业的内部储备金总额高达505万亿日元。</w:t>
      </w:r>
    </w:p>
    <w:p w14:paraId="151190FD"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根据全劳联和日本劳工运动研究所（Japan Research Institute of Labor Movement (Rodo-soken)）编写的《2023年人民春季斗争白皮书》，全年涨薪45万日元相当于每月涨薪2.5万日元，外加相当于6个月基本工资的奖金。在112家拥有超过人均1000万日元内部储备金的企业中，有100家企业只需动用1.39%的内部储备金，就可以使每位员工实现这种工资增长。在今年的春季斗争中，全</w:t>
      </w:r>
      <w:r w:rsidRPr="00C07B1B">
        <w:rPr>
          <w:rFonts w:ascii="宋体" w:hAnsi="宋体" w:hint="eastAsia"/>
          <w:sz w:val="32"/>
          <w:szCs w:val="32"/>
        </w:rPr>
        <w:lastRenderedPageBreak/>
        <w:t>劳联和人民春季斗争委员会要求每月工资增加3万日元以上，这仅相当于那100家企业内部储备金的1.67%。</w:t>
      </w:r>
    </w:p>
    <w:p w14:paraId="5DF3E5F7"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问题的关键在于，工资上涨不是不可能的，而工人并没有得到公平的分配。</w:t>
      </w:r>
    </w:p>
    <w:p w14:paraId="70CA2D70"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工会必须加强谈判能力，加强行业联合会和地区联合会的协作，组织工人为实现工会的诉求而斗争。让我们自下而上地推动工会升级，赢得工资增长。</w:t>
      </w:r>
    </w:p>
    <w:p w14:paraId="173E136E"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我还要指出，岸田政府推行的军备计划破坏和平，威胁人民的生命和生活。去年年底，岸田内阁批准了三份安全相关的政策文件，其中包括掌握对敌打击能力的计划和将国家军费翻倍的计划。全面实施这些计划是一种违反宪法的非常规军备政策，与历届日本政府坚持的“专守防卫”（exclusively defensive posture）背道而驰。</w:t>
      </w:r>
    </w:p>
    <w:p w14:paraId="437C329C"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岸田首相承认，他的政府正在大大偏离历届政府维护的安全政策。他的政府在没有咨询国会的情况下做出了如此重要的决定，而这个决定关系到国家政府的基础，这是令人无法容忍的。</w:t>
      </w:r>
    </w:p>
    <w:p w14:paraId="0EAE67BC"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更重要的是，岸田首相首先前往美国，向美国总统拜登告知了这一大规模军备计划，然后才将此计划交给日本国会讨论。这清楚地表明，政府的军备计划与日本或日本人民的防卫无关。日本政府迫使日本充当美国的亚洲战略的一个矛头。我必须指出，这一计划正在把日本卷入战争。</w:t>
      </w:r>
    </w:p>
    <w:p w14:paraId="53CE61B3"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这样的军备计划将通过全国动员把日本变成一个战争</w:t>
      </w:r>
      <w:r w:rsidRPr="00C07B1B">
        <w:rPr>
          <w:rFonts w:ascii="宋体" w:hAnsi="宋体" w:hint="eastAsia"/>
          <w:sz w:val="32"/>
          <w:szCs w:val="32"/>
        </w:rPr>
        <w:lastRenderedPageBreak/>
        <w:t>国家。我想与大家分享的是，这也会影响我们的工作和生活条件。</w:t>
      </w:r>
    </w:p>
    <w:p w14:paraId="2F86F807" w14:textId="7B872574"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真正重要的是，工作场所将被迫服务于把日本变成一个战争国家。那三份安保相关的政策文件要求利用机场和海港等基础设施来应对紧急情况。事实上，有消息称美军计划于1月底在冲绳县（Okinawa Prefecture）下地岛机场（Shimojishima Airport）进行训练演习。在冲绳县根据《屋良朝苗谅解备忘录》（“Yara Memorandum” of understanding）</w:t>
      </w:r>
      <w:r>
        <w:rPr>
          <w:rStyle w:val="af0"/>
          <w:rFonts w:ascii="宋体" w:hAnsi="宋体"/>
          <w:sz w:val="32"/>
          <w:szCs w:val="32"/>
        </w:rPr>
        <w:footnoteReference w:customMarkFollows="1" w:id="2"/>
        <w:t>[1]</w:t>
      </w:r>
      <w:r w:rsidRPr="00C07B1B">
        <w:rPr>
          <w:rFonts w:ascii="宋体" w:hAnsi="宋体" w:hint="eastAsia"/>
          <w:sz w:val="32"/>
          <w:szCs w:val="32"/>
        </w:rPr>
        <w:t>要求美军不得使用该机场后，该计划被取消。但民用机场和海港被用于军事目的的可能性越来越大。如果真的发生这种情况，这些设施的工作人员可能会被迫执行与军事相关的任务。更令人担忧的是，这一趋势还有可能影响医疗保健和其他公共服务。</w:t>
      </w:r>
    </w:p>
    <w:p w14:paraId="67E602E0"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政府正试图命令国立病院机构（National Hospital Organization (NHO)）和日本地域医疗机能推进机构（Japan Community Healthcare Organization (JCHO)）尽早归还资金，以便将资金用于军事目的。政府计划建立一个系统，将那些本该用于支持工人和普通民众生活的税收用作“国防”预算的一部分。</w:t>
      </w:r>
    </w:p>
    <w:p w14:paraId="7E093F83"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我们要求政府履行职责，自下而上地大幅涨薪，而不是将军费翻倍。政治可以做很多事情：提高最低工资；大</w:t>
      </w:r>
      <w:r w:rsidRPr="00C07B1B">
        <w:rPr>
          <w:rFonts w:ascii="宋体" w:hAnsi="宋体" w:hint="eastAsia"/>
          <w:sz w:val="32"/>
          <w:szCs w:val="32"/>
        </w:rPr>
        <w:lastRenderedPageBreak/>
        <w:t>幅增加对中小企业的支持，并帮助提高最低工资；提高公职部门雇员的工资，包括财政年度雇用的临时工的工资；建立一个为所有护理工作者加薪的公共体系。</w:t>
      </w:r>
    </w:p>
    <w:p w14:paraId="43D67342"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全劳联警告说，目前的大规模军备计划相当于是对宪法的不利修改，对全体工人和普通民众的安全和生活条件构成重大威胁。2022年12月14日，在内阁就三份与安全相关的政策文件做出决定的前一天，我们召开了为保卫宪法而斗争的工作组会议，提议立即开展一场运动，集中在工作场所和社区开展研究和对话。</w:t>
      </w:r>
    </w:p>
    <w:p w14:paraId="15108FC2"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根据会议的意见，我们与人民运动组织委员会（Organizing Committee of the People’s Movement）和联合宪法中心（Joint Constitution Center）就今后的斗争进行了深入的讨论。2023年1月23日，恰逢通常国会开幕之际，在人民运动组织委员会、联合宪法中心和反对日美安保条约中央组织委员会（Central Organizing Committee against the Japan-US Security Treaty）三个组织的号召下，我们共同成立了“反对军备建设以及为准备战争和威胁和平、人民的安全和生活而增税运动联络委员会”（Liaison Council for the Campaign against Arms Buildup and Large Tax Increase that Prepare War and Threaten Peace, People’s Safety and Livelihoods）。联络委员会的形式是松散的。参与的组织相互尊重，必要时集中力量，扩大合作。</w:t>
      </w:r>
    </w:p>
    <w:p w14:paraId="3767C4B8"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lastRenderedPageBreak/>
        <w:t>联络委员会起草了一份请愿书，题为“我们反对军备建设，反对为破坏和平、人民的安全和生活而增税”。我呼吁你们在请愿书上签名。</w:t>
      </w:r>
    </w:p>
    <w:p w14:paraId="22F28603"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我认为研究和对话应该是我们活动的基本形式。我还认为，挫败政府危险计划的力量，在于每位工会成员努力把这个问题与人们日常生活中的需求联系起来，让尽可能多的人了解和认识到军备扩充计划的可怕目的。</w:t>
      </w:r>
    </w:p>
    <w:p w14:paraId="4D0BD949"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我们将努力吸纳更多的同事加入我们的工作，扩大在保卫和平、安全与生活条件等方面的合作，这也是春季斗争不可缺少的一部分。</w:t>
      </w:r>
    </w:p>
    <w:p w14:paraId="5A9BA833"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最后，我想谈谈我们根据全劳联在2022年7月举行的第31次两年一度的大会上通过的性别平等宣言开展的活动。</w:t>
      </w:r>
    </w:p>
    <w:p w14:paraId="20908ED6"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我们基本上执行了性别平等宣言的第一部分：“全劳联全体成员组织学习、讨论并采取行动，在全劳联的运动中促进性别平等。”在各地开展的春季斗争讨论中，许多组织都讨论了性别平等问题。</w:t>
      </w:r>
    </w:p>
    <w:p w14:paraId="64C46734" w14:textId="696B6758"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全劳联的促进性别平等委员会做出了各种努力，包括制作和分发小册子，帮助工会成员学习性别平等问题。我们还制作了一个学习视频。我们已经开始讨论与全国生协</w:t>
      </w:r>
      <w:r>
        <w:rPr>
          <w:rStyle w:val="af0"/>
          <w:rFonts w:ascii="宋体" w:hAnsi="宋体"/>
          <w:sz w:val="32"/>
          <w:szCs w:val="32"/>
        </w:rPr>
        <w:footnoteReference w:customMarkFollows="1" w:id="3"/>
        <w:t>[2]</w:t>
      </w:r>
      <w:r w:rsidRPr="00C07B1B">
        <w:rPr>
          <w:rFonts w:ascii="宋体" w:hAnsi="宋体" w:hint="eastAsia"/>
          <w:sz w:val="32"/>
          <w:szCs w:val="32"/>
        </w:rPr>
        <w:t>劳动组合联合会（National Federation of Consumers’ Cooperatives Workers’ Unions (Seikyororen)）举行研</w:t>
      </w:r>
      <w:r w:rsidRPr="00C07B1B">
        <w:rPr>
          <w:rFonts w:ascii="宋体" w:hAnsi="宋体" w:hint="eastAsia"/>
          <w:sz w:val="32"/>
          <w:szCs w:val="32"/>
        </w:rPr>
        <w:lastRenderedPageBreak/>
        <w:t>讨会的计划，争取如宣言所呼吁的</w:t>
      </w:r>
      <w:r w:rsidR="00086075">
        <w:rPr>
          <w:rFonts w:ascii="宋体" w:hAnsi="宋体" w:hint="eastAsia"/>
          <w:sz w:val="32"/>
          <w:szCs w:val="32"/>
        </w:rPr>
        <w:t>那样</w:t>
      </w:r>
      <w:r w:rsidRPr="00C07B1B">
        <w:rPr>
          <w:rFonts w:ascii="宋体" w:hAnsi="宋体" w:hint="eastAsia"/>
          <w:sz w:val="32"/>
          <w:szCs w:val="32"/>
        </w:rPr>
        <w:t>，制定关于“工资、劳动法以及支持个人自救和能让人兼顾工作和家庭责任的社会保障制度”的政策。</w:t>
      </w:r>
    </w:p>
    <w:p w14:paraId="5DB83052"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感谢全劳联各行业工会和地区组织为筹备今天的总理事会会议所作的努力。我认为他们的出席表明，在提高妇女参与决策机构方面取得了一定的进展。</w:t>
      </w:r>
    </w:p>
    <w:p w14:paraId="7E22B258" w14:textId="77777777" w:rsidR="00C07B1B" w:rsidRPr="00C07B1B" w:rsidRDefault="00C07B1B" w:rsidP="00C07B1B">
      <w:pPr>
        <w:spacing w:before="60" w:after="60" w:line="480" w:lineRule="exact"/>
        <w:ind w:firstLine="640"/>
        <w:rPr>
          <w:rFonts w:ascii="宋体" w:hAnsi="宋体"/>
          <w:sz w:val="32"/>
          <w:szCs w:val="32"/>
        </w:rPr>
      </w:pPr>
      <w:r w:rsidRPr="00C07B1B">
        <w:rPr>
          <w:rFonts w:ascii="宋体" w:hAnsi="宋体" w:hint="eastAsia"/>
          <w:sz w:val="32"/>
          <w:szCs w:val="32"/>
        </w:rPr>
        <w:t>我希望能够听取你们的意见，进行充分的讨论，使宣言更有意义。</w:t>
      </w:r>
    </w:p>
    <w:p w14:paraId="6185A601" w14:textId="13F4F865" w:rsidR="00C07B1B" w:rsidRPr="00B47846" w:rsidRDefault="00C07B1B" w:rsidP="00B47846">
      <w:pPr>
        <w:spacing w:before="60" w:after="60" w:line="480" w:lineRule="exact"/>
        <w:ind w:firstLine="640"/>
        <w:rPr>
          <w:rFonts w:ascii="宋体" w:hAnsi="宋体"/>
          <w:sz w:val="32"/>
          <w:szCs w:val="32"/>
        </w:rPr>
      </w:pPr>
      <w:r w:rsidRPr="00C07B1B">
        <w:rPr>
          <w:rFonts w:ascii="宋体" w:hAnsi="宋体" w:hint="eastAsia"/>
          <w:sz w:val="32"/>
          <w:szCs w:val="32"/>
        </w:rPr>
        <w:t>最后，这里是2023年人民春季斗争的行动计划书和其他文件。我希望大家在为期两天的会议上深入讨论这些提案。我代表执行委员会感谢大家的关注。</w:t>
      </w:r>
      <w:bookmarkEnd w:id="1"/>
      <w:bookmarkEnd w:id="2"/>
      <w:bookmarkEnd w:id="3"/>
      <w:bookmarkEnd w:id="4"/>
      <w:bookmarkEnd w:id="5"/>
    </w:p>
    <w:sectPr w:rsidR="00C07B1B" w:rsidRPr="00B47846">
      <w:footerReference w:type="default" r:id="rId25"/>
      <w:footnotePr>
        <w:numRestart w:val="eachSect"/>
      </w:footnotePr>
      <w:type w:val="continuous"/>
      <w:pgSz w:w="10318" w:h="14570"/>
      <w:pgMar w:top="1440" w:right="1077" w:bottom="1440" w:left="107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0B9B5" w14:textId="77777777" w:rsidR="00066522" w:rsidRDefault="00066522">
      <w:pPr>
        <w:spacing w:line="240" w:lineRule="auto"/>
        <w:ind w:firstLine="560"/>
      </w:pPr>
      <w:r>
        <w:separator/>
      </w:r>
    </w:p>
  </w:endnote>
  <w:endnote w:type="continuationSeparator" w:id="0">
    <w:p w14:paraId="25DD6379" w14:textId="77777777" w:rsidR="00066522" w:rsidRDefault="00066522">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楷体">
    <w:altName w:val="楷体"/>
    <w:panose1 w:val="02010609060101010101"/>
    <w:charset w:val="86"/>
    <w:family w:val="modern"/>
    <w:pitch w:val="fixed"/>
    <w:sig w:usb0="800002BF" w:usb1="38CF7CFA" w:usb2="00000016" w:usb3="00000000" w:csb0="00040001" w:csb1="00000000"/>
  </w:font>
  <w:font w:name="MinionPro-Regular">
    <w:altName w:val="Cambria"/>
    <w:charset w:val="00"/>
    <w:family w:val="roman"/>
    <w:pitch w:val="default"/>
  </w:font>
  <w:font w:name="Cambria">
    <w:altName w:val="Cambria"/>
    <w:panose1 w:val="02040503050406030204"/>
    <w:charset w:val="00"/>
    <w:family w:val="roman"/>
    <w:pitch w:val="variable"/>
    <w:sig w:usb0="E00006FF" w:usb1="420024FF" w:usb2="02000000" w:usb3="00000000" w:csb0="0000019F" w:csb1="00000000"/>
  </w:font>
  <w:font w:name="MS Reference Sans Serif">
    <w:altName w:val="MS Reference Sans Serif"/>
    <w:panose1 w:val="020B0604030504040204"/>
    <w:charset w:val="00"/>
    <w:family w:val="swiss"/>
    <w:pitch w:val="variable"/>
    <w:sig w:usb0="20000287" w:usb1="00000000" w:usb2="00000000" w:usb3="00000000" w:csb0="0000019F" w:csb1="00000000"/>
  </w:font>
  <w:font w:name="Microsoft YaHei U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924A" w14:textId="77777777" w:rsidR="00C7144A" w:rsidRDefault="00C7144A">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4CDF4" w14:textId="77777777" w:rsidR="00C7144A" w:rsidRDefault="00C7144A">
    <w:pPr>
      <w:pStyle w:val="a7"/>
      <w:ind w:firstLineChars="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116CB" w14:textId="77777777" w:rsidR="00C7144A" w:rsidRDefault="00000000">
    <w:pPr>
      <w:pStyle w:val="a7"/>
      <w:spacing w:line="240" w:lineRule="auto"/>
      <w:ind w:firstLineChars="0" w:firstLine="0"/>
      <w:jc w:val="center"/>
    </w:pPr>
    <w:r>
      <w:fldChar w:fldCharType="begin"/>
    </w:r>
    <w:r>
      <w:instrText>PAGE   \* MERGEFORMAT</w:instrText>
    </w:r>
    <w:r>
      <w:fldChar w:fldCharType="separate"/>
    </w:r>
    <w:r>
      <w:rPr>
        <w:noProof/>
        <w:lang w:val="zh-CN"/>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49383" w14:textId="77777777" w:rsidR="00066522" w:rsidRDefault="00066522">
      <w:pPr>
        <w:spacing w:line="240" w:lineRule="auto"/>
        <w:ind w:firstLine="560"/>
      </w:pPr>
      <w:r>
        <w:separator/>
      </w:r>
    </w:p>
  </w:footnote>
  <w:footnote w:type="continuationSeparator" w:id="0">
    <w:p w14:paraId="693ACF34" w14:textId="77777777" w:rsidR="00066522" w:rsidRDefault="00066522">
      <w:pPr>
        <w:spacing w:line="240" w:lineRule="auto"/>
        <w:ind w:firstLine="560"/>
      </w:pPr>
      <w:r>
        <w:continuationSeparator/>
      </w:r>
    </w:p>
  </w:footnote>
  <w:footnote w:id="1">
    <w:p w14:paraId="5012E492" w14:textId="77777777" w:rsidR="00B47846" w:rsidRDefault="00B47846" w:rsidP="00B47846">
      <w:pPr>
        <w:pStyle w:val="ab"/>
        <w:ind w:firstLine="420"/>
      </w:pPr>
      <w:r>
        <w:rPr>
          <w:rStyle w:val="af0"/>
        </w:rPr>
        <w:t>[1]</w:t>
      </w:r>
      <w:r>
        <w:t xml:space="preserve"> </w:t>
      </w:r>
      <w:r w:rsidRPr="000B3D1F">
        <w:rPr>
          <w:rFonts w:hint="eastAsia"/>
        </w:rPr>
        <w:t>加纳首都和最大城市。——译注</w:t>
      </w:r>
    </w:p>
  </w:footnote>
  <w:footnote w:id="2">
    <w:p w14:paraId="0AB4DE70" w14:textId="3B9A72F1" w:rsidR="00C07B1B" w:rsidRPr="00C07B1B" w:rsidRDefault="00C07B1B">
      <w:pPr>
        <w:pStyle w:val="ab"/>
        <w:ind w:firstLine="420"/>
      </w:pPr>
      <w:r>
        <w:rPr>
          <w:rStyle w:val="af0"/>
        </w:rPr>
        <w:t>[1]</w:t>
      </w:r>
      <w:r>
        <w:t xml:space="preserve"> </w:t>
      </w:r>
      <w:r w:rsidRPr="00C07B1B">
        <w:rPr>
          <w:rFonts w:hint="eastAsia"/>
        </w:rPr>
        <w:t>1971</w:t>
      </w:r>
      <w:r w:rsidRPr="00C07B1B">
        <w:rPr>
          <w:rFonts w:hint="eastAsia"/>
        </w:rPr>
        <w:t>年日本政府和冲绳县政府签署的禁止出于军事目的使用下地岛机场的谅解备忘录。——译注</w:t>
      </w:r>
    </w:p>
  </w:footnote>
  <w:footnote w:id="3">
    <w:p w14:paraId="00CC840F" w14:textId="586892EE" w:rsidR="00C07B1B" w:rsidRPr="00C07B1B" w:rsidRDefault="00C07B1B">
      <w:pPr>
        <w:pStyle w:val="ab"/>
        <w:ind w:firstLine="420"/>
      </w:pPr>
      <w:r>
        <w:rPr>
          <w:rStyle w:val="af0"/>
        </w:rPr>
        <w:t>[2]</w:t>
      </w:r>
      <w:r>
        <w:t xml:space="preserve"> </w:t>
      </w:r>
      <w:r w:rsidRPr="00C07B1B">
        <w:rPr>
          <w:rFonts w:hint="eastAsia"/>
        </w:rPr>
        <w:t>“生协”全称“消费生活协同组合”，即消费合作社</w:t>
      </w:r>
      <w:r w:rsidRPr="00C07B1B">
        <w:rPr>
          <w:rFonts w:hint="eastAsia"/>
        </w:rPr>
        <w:t xml:space="preserve"> </w:t>
      </w:r>
      <w:r w:rsidRPr="00C07B1B">
        <w:rPr>
          <w:rFonts w:hint="eastAsia"/>
        </w:rPr>
        <w:t>。“生协”的主要成员是一般劳动者，主要活动是给群众提供相对便宜的日常用品和生活所需服务。——译注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8A87A" w14:textId="77777777" w:rsidR="00C7144A" w:rsidRDefault="00C7144A">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9CD" w14:textId="77777777" w:rsidR="00C7144A" w:rsidRDefault="00C7144A">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6AA0" w14:textId="77777777" w:rsidR="00C7144A" w:rsidRDefault="00C7144A">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2605DF8"/>
    <w:lvl w:ilvl="0" w:tplc="561252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0000002"/>
    <w:multiLevelType w:val="multilevel"/>
    <w:tmpl w:val="F6BAC2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3"/>
    <w:multiLevelType w:val="hybridMultilevel"/>
    <w:tmpl w:val="A52AD006"/>
    <w:lvl w:ilvl="0" w:tplc="C8A27C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0000004"/>
    <w:multiLevelType w:val="multilevel"/>
    <w:tmpl w:val="C30AF7D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5"/>
    <w:multiLevelType w:val="singleLevel"/>
    <w:tmpl w:val="FF783D23"/>
    <w:lvl w:ilvl="0">
      <w:start w:val="1"/>
      <w:numFmt w:val="decimal"/>
      <w:lvlText w:val="[%1]"/>
      <w:lvlJc w:val="left"/>
      <w:pPr>
        <w:tabs>
          <w:tab w:val="left" w:pos="312"/>
        </w:tabs>
      </w:pPr>
    </w:lvl>
  </w:abstractNum>
  <w:abstractNum w:abstractNumId="5" w15:restartNumberingAfterBreak="0">
    <w:nsid w:val="00000006"/>
    <w:multiLevelType w:val="multilevel"/>
    <w:tmpl w:val="9A1CB2A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0000007"/>
    <w:multiLevelType w:val="multilevel"/>
    <w:tmpl w:val="17E43A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0000008"/>
    <w:multiLevelType w:val="hybridMultilevel"/>
    <w:tmpl w:val="FC64316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8" w15:restartNumberingAfterBreak="0">
    <w:nsid w:val="00000009"/>
    <w:multiLevelType w:val="multilevel"/>
    <w:tmpl w:val="D2861AD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9" w15:restartNumberingAfterBreak="0">
    <w:nsid w:val="0000000A"/>
    <w:multiLevelType w:val="multilevel"/>
    <w:tmpl w:val="393E568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0B"/>
    <w:multiLevelType w:val="multilevel"/>
    <w:tmpl w:val="20D4236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0000000C"/>
    <w:multiLevelType w:val="multilevel"/>
    <w:tmpl w:val="799E390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0000000D"/>
    <w:multiLevelType w:val="hybridMultilevel"/>
    <w:tmpl w:val="6E54EB70"/>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3" w15:restartNumberingAfterBreak="0">
    <w:nsid w:val="0000000E"/>
    <w:multiLevelType w:val="hybridMultilevel"/>
    <w:tmpl w:val="B49A0CF8"/>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4" w15:restartNumberingAfterBreak="0">
    <w:nsid w:val="0000000F"/>
    <w:multiLevelType w:val="multilevel"/>
    <w:tmpl w:val="AE5217F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 w15:restartNumberingAfterBreak="0">
    <w:nsid w:val="71187355"/>
    <w:multiLevelType w:val="singleLevel"/>
    <w:tmpl w:val="C19B9890"/>
    <w:lvl w:ilvl="0">
      <w:start w:val="2"/>
      <w:numFmt w:val="decimal"/>
      <w:lvlText w:val="[%1]"/>
      <w:lvlJc w:val="left"/>
      <w:pPr>
        <w:tabs>
          <w:tab w:val="left" w:pos="312"/>
        </w:tabs>
      </w:pPr>
    </w:lvl>
  </w:abstractNum>
  <w:num w:numId="1" w16cid:durableId="139199351">
    <w:abstractNumId w:val="10"/>
  </w:num>
  <w:num w:numId="2" w16cid:durableId="865682589">
    <w:abstractNumId w:val="6"/>
  </w:num>
  <w:num w:numId="3" w16cid:durableId="1138574416">
    <w:abstractNumId w:val="3"/>
  </w:num>
  <w:num w:numId="4" w16cid:durableId="405038202">
    <w:abstractNumId w:val="4"/>
  </w:num>
  <w:num w:numId="5" w16cid:durableId="1284728603">
    <w:abstractNumId w:val="2"/>
  </w:num>
  <w:num w:numId="6" w16cid:durableId="1555970911">
    <w:abstractNumId w:val="5"/>
  </w:num>
  <w:num w:numId="7" w16cid:durableId="18236887">
    <w:abstractNumId w:val="0"/>
  </w:num>
  <w:num w:numId="8" w16cid:durableId="785739677">
    <w:abstractNumId w:val="1"/>
  </w:num>
  <w:num w:numId="9" w16cid:durableId="1300113196">
    <w:abstractNumId w:val="15"/>
  </w:num>
  <w:num w:numId="10" w16cid:durableId="1592279227">
    <w:abstractNumId w:val="14"/>
  </w:num>
  <w:num w:numId="11" w16cid:durableId="1946616434">
    <w:abstractNumId w:val="8"/>
  </w:num>
  <w:num w:numId="12" w16cid:durableId="1370060065">
    <w:abstractNumId w:val="9"/>
  </w:num>
  <w:num w:numId="13" w16cid:durableId="1535463292">
    <w:abstractNumId w:val="11"/>
  </w:num>
  <w:num w:numId="14" w16cid:durableId="1390882678">
    <w:abstractNumId w:val="12"/>
  </w:num>
  <w:num w:numId="15" w16cid:durableId="241917063">
    <w:abstractNumId w:val="7"/>
  </w:num>
  <w:num w:numId="16" w16cid:durableId="13267878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defaultTabStop w:val="420"/>
  <w:drawingGridHorizontalSpacing w:val="140"/>
  <w:drawingGridVerticalSpacing w:val="381"/>
  <w:displayHorizontalDrawingGridEvery w:val="2"/>
  <w:characterSpacingControl w:val="doNotCompres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7144A"/>
    <w:rsid w:val="000029E7"/>
    <w:rsid w:val="000643E3"/>
    <w:rsid w:val="00066522"/>
    <w:rsid w:val="0008287D"/>
    <w:rsid w:val="00086075"/>
    <w:rsid w:val="000B3D1F"/>
    <w:rsid w:val="000C5058"/>
    <w:rsid w:val="000D5CED"/>
    <w:rsid w:val="000E33A1"/>
    <w:rsid w:val="00111A6B"/>
    <w:rsid w:val="00135BC6"/>
    <w:rsid w:val="00151B5B"/>
    <w:rsid w:val="001E4C8D"/>
    <w:rsid w:val="0021342E"/>
    <w:rsid w:val="002867CE"/>
    <w:rsid w:val="002A67D9"/>
    <w:rsid w:val="002F1B79"/>
    <w:rsid w:val="00331E96"/>
    <w:rsid w:val="003A0501"/>
    <w:rsid w:val="003D2C81"/>
    <w:rsid w:val="00416DC4"/>
    <w:rsid w:val="0042137E"/>
    <w:rsid w:val="00445C54"/>
    <w:rsid w:val="00494EC1"/>
    <w:rsid w:val="004F1232"/>
    <w:rsid w:val="00517EA5"/>
    <w:rsid w:val="005330F0"/>
    <w:rsid w:val="005363EB"/>
    <w:rsid w:val="00552751"/>
    <w:rsid w:val="00592EAB"/>
    <w:rsid w:val="005D70E5"/>
    <w:rsid w:val="005E2A32"/>
    <w:rsid w:val="006206F0"/>
    <w:rsid w:val="0062177E"/>
    <w:rsid w:val="00643E5C"/>
    <w:rsid w:val="00680FB9"/>
    <w:rsid w:val="006955D0"/>
    <w:rsid w:val="006A7565"/>
    <w:rsid w:val="00705B53"/>
    <w:rsid w:val="007278D1"/>
    <w:rsid w:val="007E4C90"/>
    <w:rsid w:val="00811E19"/>
    <w:rsid w:val="0089056D"/>
    <w:rsid w:val="008D4E7E"/>
    <w:rsid w:val="008F218F"/>
    <w:rsid w:val="008F7150"/>
    <w:rsid w:val="00934F02"/>
    <w:rsid w:val="00984B17"/>
    <w:rsid w:val="00984B21"/>
    <w:rsid w:val="009B5582"/>
    <w:rsid w:val="009D60B6"/>
    <w:rsid w:val="009F47B1"/>
    <w:rsid w:val="00A35DBF"/>
    <w:rsid w:val="00A430FB"/>
    <w:rsid w:val="00A555CB"/>
    <w:rsid w:val="00AC19B0"/>
    <w:rsid w:val="00B47846"/>
    <w:rsid w:val="00B83785"/>
    <w:rsid w:val="00BA32CA"/>
    <w:rsid w:val="00BB0040"/>
    <w:rsid w:val="00BB3B85"/>
    <w:rsid w:val="00BB6D7C"/>
    <w:rsid w:val="00BD270E"/>
    <w:rsid w:val="00BF0128"/>
    <w:rsid w:val="00C07B1B"/>
    <w:rsid w:val="00C31061"/>
    <w:rsid w:val="00C4392D"/>
    <w:rsid w:val="00C44E3D"/>
    <w:rsid w:val="00C540EE"/>
    <w:rsid w:val="00C7144A"/>
    <w:rsid w:val="00C94177"/>
    <w:rsid w:val="00CD06B9"/>
    <w:rsid w:val="00D07EF4"/>
    <w:rsid w:val="00D545C7"/>
    <w:rsid w:val="00D71EDF"/>
    <w:rsid w:val="00D77FFE"/>
    <w:rsid w:val="00DA3617"/>
    <w:rsid w:val="00DC26F7"/>
    <w:rsid w:val="00DC7A3C"/>
    <w:rsid w:val="00DF6093"/>
    <w:rsid w:val="00E31241"/>
    <w:rsid w:val="00E53EAD"/>
    <w:rsid w:val="00EA75DF"/>
    <w:rsid w:val="00EF6525"/>
    <w:rsid w:val="00F16C6A"/>
    <w:rsid w:val="00F52302"/>
    <w:rsid w:val="00F70F02"/>
    <w:rsid w:val="00F839CB"/>
    <w:rsid w:val="00FE3A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44805"/>
  <w15:docId w15:val="{2FC5E64C-C5B3-4D06-9A00-505D3EE30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288" w:lineRule="auto"/>
      <w:ind w:firstLineChars="200" w:firstLine="723"/>
      <w:jc w:val="both"/>
    </w:pPr>
    <w:rPr>
      <w:kern w:val="2"/>
      <w:sz w:val="28"/>
      <w:szCs w:val="24"/>
    </w:rPr>
  </w:style>
  <w:style w:type="paragraph" w:styleId="1">
    <w:name w:val="heading 1"/>
    <w:basedOn w:val="a"/>
    <w:next w:val="a"/>
    <w:link w:val="10"/>
    <w:uiPriority w:val="9"/>
    <w:qFormat/>
    <w:pPr>
      <w:keepNext/>
      <w:keepLines/>
      <w:spacing w:before="200" w:after="200" w:line="15" w:lineRule="auto"/>
      <w:ind w:firstLineChars="0" w:firstLine="0"/>
      <w:jc w:val="center"/>
      <w:outlineLvl w:val="0"/>
    </w:pPr>
    <w:rPr>
      <w:b/>
      <w:kern w:val="44"/>
      <w:sz w:val="36"/>
    </w:rPr>
  </w:style>
  <w:style w:type="paragraph" w:styleId="2">
    <w:name w:val="heading 2"/>
    <w:basedOn w:val="a"/>
    <w:next w:val="a"/>
    <w:link w:val="20"/>
    <w:uiPriority w:val="9"/>
    <w:semiHidden/>
    <w:unhideWhenUsed/>
    <w:qFormat/>
    <w:pPr>
      <w:keepNext/>
      <w:keepLines/>
      <w:spacing w:before="260" w:after="260" w:line="413" w:lineRule="auto"/>
      <w:ind w:firstLineChars="0" w:firstLine="0"/>
      <w:jc w:val="center"/>
      <w:outlineLvl w:val="1"/>
    </w:pPr>
    <w:rPr>
      <w:rFonts w:ascii="Arial" w:eastAsia="黑体" w:hAnsi="Arial"/>
      <w:b/>
      <w:sz w:val="30"/>
    </w:rPr>
  </w:style>
  <w:style w:type="paragraph" w:styleId="3">
    <w:name w:val="heading 3"/>
    <w:basedOn w:val="a"/>
    <w:next w:val="a"/>
    <w:uiPriority w:val="9"/>
    <w:semiHidden/>
    <w:unhideWhenUsed/>
    <w:qFormat/>
    <w:pPr>
      <w:keepNext/>
      <w:keepLines/>
      <w:spacing w:before="260" w:after="260"/>
      <w:ind w:firstLineChars="0" w:firstLine="0"/>
      <w:jc w:val="left"/>
      <w:outlineLvl w:val="2"/>
    </w:pPr>
    <w:rPr>
      <w:rFonts w:eastAsia="黑体"/>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qFormat/>
    <w:pPr>
      <w:ind w:leftChars="2500" w:left="100"/>
      <w:jc w:val="right"/>
    </w:pPr>
    <w:rPr>
      <w:rFonts w:eastAsia="仿宋"/>
      <w:sz w:val="24"/>
    </w:rPr>
  </w:style>
  <w:style w:type="paragraph" w:styleId="a5">
    <w:name w:val="Balloon Text"/>
    <w:basedOn w:val="a"/>
    <w:link w:val="a6"/>
    <w:uiPriority w:val="99"/>
    <w:qFormat/>
    <w:pPr>
      <w:spacing w:line="240" w:lineRule="auto"/>
    </w:pPr>
    <w:rPr>
      <w:sz w:val="18"/>
      <w:szCs w:val="18"/>
    </w:rPr>
  </w:style>
  <w:style w:type="paragraph" w:styleId="a7">
    <w:name w:val="footer"/>
    <w:basedOn w:val="a"/>
    <w:link w:val="a8"/>
    <w:uiPriority w:val="99"/>
    <w:qFormat/>
    <w:pPr>
      <w:tabs>
        <w:tab w:val="center" w:pos="4153"/>
        <w:tab w:val="right" w:pos="8306"/>
      </w:tabs>
      <w:snapToGrid w:val="0"/>
    </w:pPr>
    <w:rPr>
      <w:sz w:val="18"/>
    </w:rPr>
  </w:style>
  <w:style w:type="paragraph" w:styleId="a9">
    <w:name w:val="header"/>
    <w:basedOn w:val="a"/>
    <w:link w:val="aa"/>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b">
    <w:name w:val="footnote text"/>
    <w:basedOn w:val="a"/>
    <w:link w:val="ac"/>
    <w:uiPriority w:val="99"/>
    <w:qFormat/>
    <w:pPr>
      <w:snapToGrid w:val="0"/>
    </w:pPr>
    <w:rPr>
      <w:sz w:val="21"/>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qFormat/>
    <w:rPr>
      <w:color w:val="800080"/>
      <w:u w:val="single"/>
    </w:rPr>
  </w:style>
  <w:style w:type="character" w:styleId="af">
    <w:name w:val="Hyperlink"/>
    <w:basedOn w:val="a0"/>
    <w:uiPriority w:val="99"/>
    <w:qFormat/>
    <w:rPr>
      <w:rFonts w:ascii="Calibri" w:eastAsia="宋体" w:hAnsi="Calibri"/>
      <w:color w:val="000000"/>
      <w:u w:val="single"/>
    </w:rPr>
  </w:style>
  <w:style w:type="character" w:styleId="af0">
    <w:name w:val="footnote reference"/>
    <w:basedOn w:val="a0"/>
    <w:uiPriority w:val="99"/>
    <w:qFormat/>
    <w:rPr>
      <w:vertAlign w:val="superscript"/>
    </w:rPr>
  </w:style>
  <w:style w:type="paragraph" w:customStyle="1" w:styleId="af1">
    <w:name w:val="编者按"/>
    <w:basedOn w:val="a"/>
    <w:qFormat/>
    <w:rPr>
      <w:rFonts w:eastAsia="楷体"/>
      <w:sz w:val="24"/>
    </w:rPr>
  </w:style>
  <w:style w:type="character" w:customStyle="1" w:styleId="11">
    <w:name w:val="未处理的提及1"/>
    <w:basedOn w:val="a0"/>
    <w:uiPriority w:val="99"/>
    <w:qFormat/>
    <w:rPr>
      <w:color w:val="605E5C"/>
      <w:shd w:val="clear" w:color="auto" w:fill="E1DFDD"/>
    </w:rPr>
  </w:style>
  <w:style w:type="character" w:customStyle="1" w:styleId="a8">
    <w:name w:val="页脚 字符"/>
    <w:basedOn w:val="a0"/>
    <w:link w:val="a7"/>
    <w:uiPriority w:val="99"/>
    <w:qFormat/>
    <w:rPr>
      <w:rFonts w:eastAsia="宋体"/>
      <w:kern w:val="2"/>
      <w:sz w:val="18"/>
      <w:szCs w:val="24"/>
    </w:rPr>
  </w:style>
  <w:style w:type="character" w:customStyle="1" w:styleId="ac">
    <w:name w:val="脚注文本 字符"/>
    <w:basedOn w:val="a0"/>
    <w:link w:val="ab"/>
    <w:uiPriority w:val="99"/>
    <w:qFormat/>
    <w:rPr>
      <w:rFonts w:ascii="Calibri" w:eastAsia="宋体" w:hAnsi="Calibri"/>
      <w:kern w:val="2"/>
      <w:sz w:val="21"/>
      <w:szCs w:val="24"/>
    </w:rPr>
  </w:style>
  <w:style w:type="character" w:customStyle="1" w:styleId="a4">
    <w:name w:val="日期 字符"/>
    <w:basedOn w:val="a0"/>
    <w:link w:val="a3"/>
    <w:uiPriority w:val="99"/>
    <w:qFormat/>
    <w:rPr>
      <w:rFonts w:ascii="Calibri" w:eastAsia="仿宋" w:hAnsi="Calibri"/>
      <w:kern w:val="2"/>
      <w:sz w:val="24"/>
      <w:szCs w:val="24"/>
    </w:rPr>
  </w:style>
  <w:style w:type="paragraph" w:styleId="af2">
    <w:name w:val="List Paragraph"/>
    <w:basedOn w:val="a"/>
    <w:uiPriority w:val="99"/>
    <w:qFormat/>
    <w:pPr>
      <w:ind w:firstLine="420"/>
    </w:pPr>
  </w:style>
  <w:style w:type="character" w:customStyle="1" w:styleId="21">
    <w:name w:val="未处理的提及2"/>
    <w:basedOn w:val="a0"/>
    <w:uiPriority w:val="99"/>
    <w:qFormat/>
    <w:rPr>
      <w:color w:val="605E5C"/>
      <w:shd w:val="clear" w:color="auto" w:fill="E1DFDD"/>
    </w:rPr>
  </w:style>
  <w:style w:type="character" w:customStyle="1" w:styleId="a6">
    <w:name w:val="批注框文本 字符"/>
    <w:basedOn w:val="a0"/>
    <w:link w:val="a5"/>
    <w:uiPriority w:val="99"/>
    <w:qFormat/>
    <w:rPr>
      <w:rFonts w:eastAsia="宋体"/>
      <w:kern w:val="2"/>
      <w:sz w:val="18"/>
      <w:szCs w:val="18"/>
    </w:rPr>
  </w:style>
  <w:style w:type="paragraph" w:customStyle="1" w:styleId="af3">
    <w:name w:val="署名"/>
    <w:basedOn w:val="a"/>
    <w:qFormat/>
    <w:pPr>
      <w:jc w:val="right"/>
    </w:pPr>
    <w:rPr>
      <w:rFonts w:eastAsia="楷体"/>
      <w:sz w:val="18"/>
    </w:rPr>
  </w:style>
  <w:style w:type="paragraph" w:customStyle="1" w:styleId="af4">
    <w:name w:val="图片"/>
    <w:basedOn w:val="a"/>
    <w:qFormat/>
    <w:pPr>
      <w:ind w:firstLineChars="0" w:firstLine="0"/>
      <w:jc w:val="center"/>
    </w:pPr>
    <w:rPr>
      <w:rFonts w:eastAsia="楷体"/>
      <w:sz w:val="15"/>
    </w:rPr>
  </w:style>
  <w:style w:type="character" w:customStyle="1" w:styleId="10">
    <w:name w:val="标题 1 字符"/>
    <w:link w:val="1"/>
    <w:uiPriority w:val="9"/>
    <w:qFormat/>
    <w:rPr>
      <w:rFonts w:eastAsia="宋体"/>
      <w:b/>
      <w:kern w:val="44"/>
      <w:sz w:val="36"/>
    </w:rPr>
  </w:style>
  <w:style w:type="character" w:customStyle="1" w:styleId="30">
    <w:name w:val="未处理的提及3"/>
    <w:basedOn w:val="a0"/>
    <w:uiPriority w:val="99"/>
    <w:rPr>
      <w:color w:val="605E5C"/>
      <w:shd w:val="clear" w:color="auto" w:fill="E1DFDD"/>
    </w:rPr>
  </w:style>
  <w:style w:type="paragraph" w:styleId="af5">
    <w:name w:val="endnote text"/>
    <w:basedOn w:val="a"/>
    <w:link w:val="af6"/>
    <w:uiPriority w:val="99"/>
    <w:pPr>
      <w:snapToGrid w:val="0"/>
      <w:jc w:val="left"/>
    </w:pPr>
  </w:style>
  <w:style w:type="character" w:customStyle="1" w:styleId="af6">
    <w:name w:val="尾注文本 字符"/>
    <w:basedOn w:val="a0"/>
    <w:link w:val="af5"/>
    <w:uiPriority w:val="99"/>
    <w:rPr>
      <w:rFonts w:eastAsia="宋体"/>
      <w:kern w:val="2"/>
      <w:sz w:val="28"/>
      <w:szCs w:val="24"/>
    </w:rPr>
  </w:style>
  <w:style w:type="character" w:styleId="af7">
    <w:name w:val="endnote reference"/>
    <w:basedOn w:val="a0"/>
    <w:uiPriority w:val="99"/>
    <w:rPr>
      <w:vertAlign w:val="superscript"/>
    </w:rPr>
  </w:style>
  <w:style w:type="character" w:customStyle="1" w:styleId="4">
    <w:name w:val="未处理的提及4"/>
    <w:basedOn w:val="a0"/>
    <w:uiPriority w:val="99"/>
    <w:rPr>
      <w:color w:val="605E5C"/>
      <w:shd w:val="clear" w:color="auto" w:fill="E1DFDD"/>
    </w:rPr>
  </w:style>
  <w:style w:type="character" w:customStyle="1" w:styleId="5">
    <w:name w:val="未处理的提及5"/>
    <w:basedOn w:val="a0"/>
    <w:uiPriority w:val="99"/>
    <w:rPr>
      <w:color w:val="605E5C"/>
      <w:shd w:val="clear" w:color="auto" w:fill="E1DFDD"/>
    </w:rPr>
  </w:style>
  <w:style w:type="paragraph" w:styleId="af8">
    <w:name w:val="Normal (Web)"/>
    <w:basedOn w:val="a"/>
    <w:uiPriority w:val="99"/>
    <w:qFormat/>
    <w:pPr>
      <w:widowControl/>
      <w:spacing w:before="100" w:beforeAutospacing="1" w:after="100" w:afterAutospacing="1" w:line="240" w:lineRule="auto"/>
      <w:ind w:firstLineChars="0" w:firstLine="0"/>
      <w:jc w:val="left"/>
    </w:pPr>
    <w:rPr>
      <w:rFonts w:ascii="宋体" w:hAnsi="宋体"/>
      <w:kern w:val="0"/>
      <w:sz w:val="24"/>
    </w:rPr>
  </w:style>
  <w:style w:type="character" w:styleId="af9">
    <w:name w:val="Emphasis"/>
    <w:basedOn w:val="a0"/>
    <w:uiPriority w:val="20"/>
    <w:qFormat/>
    <w:rPr>
      <w:i/>
      <w:iCs/>
    </w:rPr>
  </w:style>
  <w:style w:type="character" w:styleId="afa">
    <w:name w:val="Strong"/>
    <w:basedOn w:val="a0"/>
    <w:uiPriority w:val="22"/>
    <w:qFormat/>
    <w:rPr>
      <w:b/>
      <w:bCs/>
    </w:rPr>
  </w:style>
  <w:style w:type="character" w:styleId="afb">
    <w:name w:val="annotation reference"/>
    <w:basedOn w:val="a0"/>
    <w:uiPriority w:val="99"/>
    <w:rPr>
      <w:sz w:val="21"/>
      <w:szCs w:val="21"/>
    </w:rPr>
  </w:style>
  <w:style w:type="paragraph" w:styleId="afc">
    <w:name w:val="annotation text"/>
    <w:basedOn w:val="a"/>
    <w:link w:val="afd"/>
    <w:uiPriority w:val="99"/>
    <w:pPr>
      <w:spacing w:line="240" w:lineRule="auto"/>
      <w:ind w:firstLineChars="0" w:firstLine="0"/>
      <w:jc w:val="left"/>
    </w:pPr>
    <w:rPr>
      <w:rFonts w:cs="Arial"/>
      <w:sz w:val="21"/>
      <w:szCs w:val="22"/>
    </w:rPr>
  </w:style>
  <w:style w:type="character" w:customStyle="1" w:styleId="afd">
    <w:name w:val="批注文字 字符"/>
    <w:basedOn w:val="a0"/>
    <w:link w:val="afc"/>
    <w:uiPriority w:val="99"/>
    <w:rPr>
      <w:rFonts w:cs="Arial"/>
      <w:kern w:val="2"/>
      <w:sz w:val="21"/>
      <w:szCs w:val="22"/>
    </w:rPr>
  </w:style>
  <w:style w:type="character" w:customStyle="1" w:styleId="6">
    <w:name w:val="未处理的提及6"/>
    <w:basedOn w:val="a0"/>
    <w:uiPriority w:val="99"/>
    <w:rPr>
      <w:color w:val="605E5C"/>
      <w:shd w:val="clear" w:color="auto" w:fill="E1DFDD"/>
    </w:rPr>
  </w:style>
  <w:style w:type="character" w:customStyle="1" w:styleId="fontstyle01">
    <w:name w:val="fontstyle01"/>
    <w:basedOn w:val="a0"/>
    <w:qFormat/>
    <w:rPr>
      <w:rFonts w:ascii="MinionPro-Regular" w:hAnsi="MinionPro-Regular" w:hint="default"/>
      <w:b w:val="0"/>
      <w:bCs w:val="0"/>
      <w:i w:val="0"/>
      <w:iCs w:val="0"/>
      <w:color w:val="CD171A"/>
      <w:sz w:val="60"/>
      <w:szCs w:val="60"/>
    </w:rPr>
  </w:style>
  <w:style w:type="character" w:customStyle="1" w:styleId="7">
    <w:name w:val="未处理的提及7"/>
    <w:basedOn w:val="a0"/>
    <w:uiPriority w:val="99"/>
    <w:rPr>
      <w:color w:val="605E5C"/>
      <w:shd w:val="clear" w:color="auto" w:fill="E1DFDD"/>
    </w:rPr>
  </w:style>
  <w:style w:type="character" w:customStyle="1" w:styleId="8">
    <w:name w:val="未处理的提及8"/>
    <w:basedOn w:val="a0"/>
    <w:uiPriority w:val="99"/>
    <w:rPr>
      <w:color w:val="605E5C"/>
      <w:shd w:val="clear" w:color="auto" w:fill="E1DFDD"/>
    </w:rPr>
  </w:style>
  <w:style w:type="character" w:customStyle="1" w:styleId="9">
    <w:name w:val="未处理的提及9"/>
    <w:basedOn w:val="a0"/>
    <w:uiPriority w:val="99"/>
    <w:rPr>
      <w:color w:val="605E5C"/>
      <w:shd w:val="clear" w:color="auto" w:fill="E1DFDD"/>
    </w:rPr>
  </w:style>
  <w:style w:type="character" w:customStyle="1" w:styleId="100">
    <w:name w:val="未处理的提及10"/>
    <w:basedOn w:val="a0"/>
    <w:uiPriority w:val="99"/>
    <w:rPr>
      <w:color w:val="605E5C"/>
      <w:shd w:val="clear" w:color="auto" w:fill="E1DFDD"/>
    </w:rPr>
  </w:style>
  <w:style w:type="character" w:customStyle="1" w:styleId="110">
    <w:name w:val="未处理的提及11"/>
    <w:basedOn w:val="a0"/>
    <w:uiPriority w:val="99"/>
    <w:rPr>
      <w:color w:val="605E5C"/>
      <w:shd w:val="clear" w:color="auto" w:fill="E1DFDD"/>
    </w:rPr>
  </w:style>
  <w:style w:type="character" w:customStyle="1" w:styleId="fontstyle21">
    <w:name w:val="fontstyle21"/>
    <w:basedOn w:val="a0"/>
    <w:rPr>
      <w:rFonts w:ascii="Calibri" w:hAnsi="Calibri" w:cs="Calibri" w:hint="default"/>
      <w:color w:val="000000"/>
      <w:sz w:val="22"/>
      <w:szCs w:val="22"/>
    </w:rPr>
  </w:style>
  <w:style w:type="paragraph" w:styleId="afe">
    <w:name w:val="Subtitle"/>
    <w:basedOn w:val="a"/>
    <w:next w:val="a"/>
    <w:link w:val="aff"/>
    <w:uiPriority w:val="11"/>
    <w:qFormat/>
    <w:pPr>
      <w:spacing w:before="240" w:after="60" w:line="312" w:lineRule="auto"/>
      <w:ind w:firstLineChars="0" w:firstLine="0"/>
      <w:jc w:val="center"/>
      <w:outlineLvl w:val="1"/>
    </w:pPr>
    <w:rPr>
      <w:rFonts w:ascii="Cambria" w:hAnsi="Cambria"/>
      <w:b/>
      <w:bCs/>
      <w:kern w:val="28"/>
      <w:sz w:val="32"/>
      <w:szCs w:val="32"/>
    </w:rPr>
  </w:style>
  <w:style w:type="character" w:customStyle="1" w:styleId="aff">
    <w:name w:val="副标题 字符"/>
    <w:basedOn w:val="a0"/>
    <w:link w:val="afe"/>
    <w:uiPriority w:val="11"/>
    <w:rPr>
      <w:rFonts w:ascii="Cambria" w:hAnsi="Cambria" w:cs="宋体"/>
      <w:b/>
      <w:bCs/>
      <w:kern w:val="28"/>
      <w:sz w:val="32"/>
      <w:szCs w:val="32"/>
    </w:rPr>
  </w:style>
  <w:style w:type="paragraph" w:styleId="aff0">
    <w:name w:val="Revision"/>
    <w:uiPriority w:val="99"/>
    <w:rPr>
      <w:kern w:val="2"/>
      <w:sz w:val="21"/>
      <w:szCs w:val="22"/>
    </w:rPr>
  </w:style>
  <w:style w:type="character" w:customStyle="1" w:styleId="12">
    <w:name w:val="未处理的提及12"/>
    <w:basedOn w:val="a0"/>
    <w:uiPriority w:val="99"/>
    <w:rPr>
      <w:color w:val="605E5C"/>
      <w:shd w:val="clear" w:color="auto" w:fill="E1DFDD"/>
    </w:rPr>
  </w:style>
  <w:style w:type="character" w:customStyle="1" w:styleId="13">
    <w:name w:val="未处理的提及13"/>
    <w:basedOn w:val="a0"/>
    <w:uiPriority w:val="99"/>
    <w:rPr>
      <w:color w:val="605E5C"/>
      <w:shd w:val="clear" w:color="auto" w:fill="E1DFDD"/>
    </w:rPr>
  </w:style>
  <w:style w:type="character" w:customStyle="1" w:styleId="14">
    <w:name w:val="未处理的提及14"/>
    <w:basedOn w:val="a0"/>
    <w:uiPriority w:val="99"/>
    <w:rPr>
      <w:color w:val="605E5C"/>
      <w:shd w:val="clear" w:color="auto" w:fill="E1DFDD"/>
    </w:rPr>
  </w:style>
  <w:style w:type="character" w:customStyle="1" w:styleId="15">
    <w:name w:val="未处理的提及15"/>
    <w:basedOn w:val="a0"/>
    <w:uiPriority w:val="99"/>
    <w:rPr>
      <w:color w:val="605E5C"/>
      <w:shd w:val="clear" w:color="auto" w:fill="E1DFDD"/>
    </w:rPr>
  </w:style>
  <w:style w:type="character" w:customStyle="1" w:styleId="16">
    <w:name w:val="未处理的提及16"/>
    <w:basedOn w:val="a0"/>
    <w:uiPriority w:val="99"/>
    <w:rPr>
      <w:color w:val="605E5C"/>
      <w:shd w:val="clear" w:color="auto" w:fill="E1DFDD"/>
    </w:rPr>
  </w:style>
  <w:style w:type="character" w:customStyle="1" w:styleId="20">
    <w:name w:val="标题 2 字符"/>
    <w:basedOn w:val="a0"/>
    <w:link w:val="2"/>
    <w:uiPriority w:val="9"/>
    <w:rPr>
      <w:rFonts w:ascii="Arial" w:eastAsia="黑体" w:hAnsi="Arial"/>
      <w:b/>
      <w:kern w:val="2"/>
      <w:sz w:val="30"/>
      <w:szCs w:val="24"/>
    </w:rPr>
  </w:style>
  <w:style w:type="character" w:customStyle="1" w:styleId="aa">
    <w:name w:val="页眉 字符"/>
    <w:basedOn w:val="a0"/>
    <w:link w:val="a9"/>
    <w:uiPriority w:val="99"/>
    <w:rPr>
      <w:kern w:val="2"/>
      <w:sz w:val="18"/>
      <w:szCs w:val="24"/>
    </w:rPr>
  </w:style>
  <w:style w:type="character" w:customStyle="1" w:styleId="17">
    <w:name w:val="未处理的提及17"/>
    <w:basedOn w:val="a0"/>
    <w:uiPriority w:val="99"/>
    <w:rPr>
      <w:color w:val="605E5C"/>
      <w:shd w:val="clear" w:color="auto" w:fill="E1DFDD"/>
    </w:rPr>
  </w:style>
  <w:style w:type="character" w:customStyle="1" w:styleId="18">
    <w:name w:val="未处理的提及18"/>
    <w:basedOn w:val="a0"/>
    <w:uiPriority w:val="99"/>
    <w:rPr>
      <w:color w:val="605E5C"/>
      <w:shd w:val="clear" w:color="auto" w:fill="E1DFDD"/>
    </w:rPr>
  </w:style>
  <w:style w:type="paragraph" w:styleId="TOC1">
    <w:name w:val="toc 1"/>
    <w:basedOn w:val="a"/>
    <w:next w:val="a"/>
    <w:uiPriority w:val="39"/>
    <w:pPr>
      <w:tabs>
        <w:tab w:val="right" w:leader="dot" w:pos="8148"/>
      </w:tabs>
      <w:ind w:leftChars="100" w:left="280" w:firstLineChars="0" w:firstLine="0"/>
    </w:pPr>
    <w:rPr>
      <w:rFonts w:ascii="黑体" w:eastAsia="黑体" w:hAnsi="黑体"/>
      <w:noProof/>
      <w:w w:val="80"/>
      <w:sz w:val="32"/>
      <w:szCs w:val="32"/>
    </w:rPr>
  </w:style>
  <w:style w:type="character" w:customStyle="1" w:styleId="19">
    <w:name w:val="未处理的提及19"/>
    <w:basedOn w:val="a0"/>
    <w:uiPriority w:val="99"/>
    <w:rPr>
      <w:color w:val="605E5C"/>
      <w:shd w:val="clear" w:color="auto" w:fill="E1DFDD"/>
    </w:rPr>
  </w:style>
  <w:style w:type="character" w:customStyle="1" w:styleId="200">
    <w:name w:val="未处理的提及20"/>
    <w:basedOn w:val="a0"/>
    <w:uiPriority w:val="99"/>
    <w:rPr>
      <w:color w:val="605E5C"/>
      <w:shd w:val="clear" w:color="auto" w:fill="E1DFDD"/>
    </w:rPr>
  </w:style>
  <w:style w:type="character" w:customStyle="1" w:styleId="210">
    <w:name w:val="未处理的提及21"/>
    <w:basedOn w:val="a0"/>
    <w:uiPriority w:val="99"/>
    <w:rPr>
      <w:color w:val="605E5C"/>
      <w:shd w:val="clear" w:color="auto" w:fill="E1DFDD"/>
    </w:rPr>
  </w:style>
  <w:style w:type="character" w:customStyle="1" w:styleId="22">
    <w:name w:val="未处理的提及22"/>
    <w:basedOn w:val="a0"/>
    <w:uiPriority w:val="99"/>
    <w:rPr>
      <w:color w:val="605E5C"/>
      <w:shd w:val="clear" w:color="auto" w:fill="E1DFDD"/>
    </w:rPr>
  </w:style>
  <w:style w:type="character" w:customStyle="1" w:styleId="23">
    <w:name w:val="未处理的提及23"/>
    <w:basedOn w:val="a0"/>
    <w:uiPriority w:val="99"/>
    <w:rPr>
      <w:color w:val="605E5C"/>
      <w:shd w:val="clear" w:color="auto" w:fill="E1DFDD"/>
    </w:rPr>
  </w:style>
  <w:style w:type="character" w:customStyle="1" w:styleId="24">
    <w:name w:val="未处理的提及24"/>
    <w:basedOn w:val="a0"/>
    <w:uiPriority w:val="99"/>
    <w:rPr>
      <w:color w:val="605E5C"/>
      <w:shd w:val="clear" w:color="auto" w:fill="E1DFDD"/>
    </w:rPr>
  </w:style>
  <w:style w:type="character" w:customStyle="1" w:styleId="25">
    <w:name w:val="未处理的提及25"/>
    <w:basedOn w:val="a0"/>
    <w:uiPriority w:val="99"/>
    <w:rPr>
      <w:color w:val="605E5C"/>
      <w:shd w:val="clear" w:color="auto" w:fill="E1DFDD"/>
    </w:rPr>
  </w:style>
  <w:style w:type="paragraph" w:styleId="aff1">
    <w:name w:val="annotation subject"/>
    <w:basedOn w:val="afc"/>
    <w:next w:val="afc"/>
    <w:link w:val="aff2"/>
    <w:uiPriority w:val="99"/>
    <w:pPr>
      <w:spacing w:line="288" w:lineRule="auto"/>
      <w:ind w:firstLineChars="200" w:firstLine="723"/>
    </w:pPr>
    <w:rPr>
      <w:rFonts w:cs="宋体"/>
      <w:b/>
      <w:bCs/>
      <w:sz w:val="28"/>
      <w:szCs w:val="24"/>
    </w:rPr>
  </w:style>
  <w:style w:type="character" w:customStyle="1" w:styleId="aff2">
    <w:name w:val="批注主题 字符"/>
    <w:basedOn w:val="afd"/>
    <w:link w:val="aff1"/>
    <w:uiPriority w:val="99"/>
    <w:rPr>
      <w:rFonts w:cs="Arial"/>
      <w:b/>
      <w:bCs/>
      <w:kern w:val="2"/>
      <w:sz w:val="28"/>
      <w:szCs w:val="24"/>
    </w:rPr>
  </w:style>
  <w:style w:type="character" w:customStyle="1" w:styleId="26">
    <w:name w:val="未处理的提及26"/>
    <w:basedOn w:val="a0"/>
    <w:uiPriority w:val="99"/>
    <w:rPr>
      <w:color w:val="605E5C"/>
      <w:shd w:val="clear" w:color="auto" w:fill="E1DFDD"/>
    </w:rPr>
  </w:style>
  <w:style w:type="paragraph" w:styleId="aff3">
    <w:name w:val="Document Map"/>
    <w:basedOn w:val="a"/>
    <w:link w:val="aff4"/>
    <w:uiPriority w:val="99"/>
    <w:rPr>
      <w:rFonts w:ascii="宋体"/>
      <w:sz w:val="18"/>
      <w:szCs w:val="18"/>
    </w:rPr>
  </w:style>
  <w:style w:type="character" w:customStyle="1" w:styleId="aff4">
    <w:name w:val="文档结构图 字符"/>
    <w:basedOn w:val="a0"/>
    <w:link w:val="aff3"/>
    <w:uiPriority w:val="99"/>
    <w:rPr>
      <w:rFonts w:ascii="宋体"/>
      <w:kern w:val="2"/>
      <w:sz w:val="18"/>
      <w:szCs w:val="18"/>
    </w:rPr>
  </w:style>
  <w:style w:type="character" w:customStyle="1" w:styleId="27">
    <w:name w:val="未处理的提及27"/>
    <w:basedOn w:val="a0"/>
    <w:uiPriority w:val="99"/>
    <w:rPr>
      <w:color w:val="605E5C"/>
      <w:shd w:val="clear" w:color="auto" w:fill="E1DFDD"/>
    </w:rPr>
  </w:style>
  <w:style w:type="character" w:customStyle="1" w:styleId="28">
    <w:name w:val="未处理的提及28"/>
    <w:basedOn w:val="a0"/>
    <w:uiPriority w:val="99"/>
    <w:rPr>
      <w:color w:val="605E5C"/>
      <w:shd w:val="clear" w:color="auto" w:fill="E1DFDD"/>
    </w:rPr>
  </w:style>
  <w:style w:type="character" w:styleId="aff5">
    <w:name w:val="Unresolved Mention"/>
    <w:basedOn w:val="a0"/>
    <w:uiPriority w:val="99"/>
    <w:semiHidden/>
    <w:unhideWhenUsed/>
    <w:rsid w:val="00DC2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323883">
      <w:bodyDiv w:val="1"/>
      <w:marLeft w:val="0"/>
      <w:marRight w:val="0"/>
      <w:marTop w:val="0"/>
      <w:marBottom w:val="0"/>
      <w:divBdr>
        <w:top w:val="none" w:sz="0" w:space="0" w:color="auto"/>
        <w:left w:val="none" w:sz="0" w:space="0" w:color="auto"/>
        <w:bottom w:val="none" w:sz="0" w:space="0" w:color="auto"/>
        <w:right w:val="none" w:sz="0" w:space="0" w:color="auto"/>
      </w:divBdr>
    </w:div>
    <w:div w:id="631591428">
      <w:bodyDiv w:val="1"/>
      <w:marLeft w:val="0"/>
      <w:marRight w:val="0"/>
      <w:marTop w:val="0"/>
      <w:marBottom w:val="0"/>
      <w:divBdr>
        <w:top w:val="none" w:sz="0" w:space="0" w:color="auto"/>
        <w:left w:val="none" w:sz="0" w:space="0" w:color="auto"/>
        <w:bottom w:val="none" w:sz="0" w:space="0" w:color="auto"/>
        <w:right w:val="none" w:sz="0" w:space="0" w:color="auto"/>
      </w:divBdr>
    </w:div>
    <w:div w:id="979189848">
      <w:bodyDiv w:val="1"/>
      <w:marLeft w:val="0"/>
      <w:marRight w:val="0"/>
      <w:marTop w:val="0"/>
      <w:marBottom w:val="0"/>
      <w:divBdr>
        <w:top w:val="none" w:sz="0" w:space="0" w:color="auto"/>
        <w:left w:val="none" w:sz="0" w:space="0" w:color="auto"/>
        <w:bottom w:val="none" w:sz="0" w:space="0" w:color="auto"/>
        <w:right w:val="none" w:sz="0" w:space="0" w:color="auto"/>
      </w:divBdr>
    </w:div>
    <w:div w:id="1750036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eurcomact.org/m-article/ECA-STATEMENT-Two-Years-Since-the-Imperialist-War-in-Ukraine-The-Experience-and-Conclusions-of-the-Communist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peoplesdispatch.org/2023/06/21/ghanaian-activists-reject-high-taxes-on-menstrual-products-in-struggle-to-bleed-with-dignity/"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jpe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oud.seatable.cn/dtable/forms/ff203a21-e739-4321-bb63-3d9665873695/" TargetMode="External"/><Relationship Id="rId24" Type="http://schemas.openxmlformats.org/officeDocument/2006/relationships/hyperlink" Target="http://www.zenroren.gr.jp/jp/english/2023/01/english230210_01.html"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6.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1"/>
    <customShpInfo spid="_x0000_s1044"/>
    <customShpInfo spid="_x0000_s1041"/>
    <customShpInfo spid="_x0000_s1029"/>
    <customShpInfo spid="_x0000_s1042"/>
    <customShpInfo spid="_x0000_s1043"/>
  </customShpExts>
</s:customData>
</file>

<file path=customXml/itemProps1.xml><?xml version="1.0" encoding="utf-8"?>
<ds:datastoreItem xmlns:ds="http://schemas.openxmlformats.org/officeDocument/2006/customXml" ds:itemID="{F65F8A9D-265C-43C8-9CE1-D4B77543494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11154</TotalTime>
  <Pages>1</Pages>
  <Words>2332</Words>
  <Characters>13294</Characters>
  <Application>Microsoft Office Word</Application>
  <DocSecurity>0</DocSecurity>
  <Lines>110</Lines>
  <Paragraphs>31</Paragraphs>
  <ScaleCrop>false</ScaleCrop>
  <Company>china</Company>
  <LinksUpToDate>false</LinksUpToDate>
  <CharactersWithSpaces>15595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13262</dc:creator>
  <cp:lastModifiedBy>wangbin</cp:lastModifiedBy>
  <cp:revision>1025</cp:revision>
  <cp:lastPrinted>2024-04-03T13:19:00Z</cp:lastPrinted>
  <dcterms:created xsi:type="dcterms:W3CDTF">2022-02-02T11:50:00Z</dcterms:created>
  <dcterms:modified xsi:type="dcterms:W3CDTF">2024-04-03T13:22:00Z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cbd615f2dfed4ddc8aaaf1b6eac1bc93_23</vt:lpwstr>
  </property>
</Properties>
</file>